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drawing>
          <wp:anchor distT="0" distB="0" distL="114300" distR="114300" simplePos="0" relativeHeight="251659264" behindDoc="0" locked="0" layoutInCell="1" allowOverlap="1">
            <wp:simplePos x="0" y="0"/>
            <wp:positionH relativeFrom="column">
              <wp:posOffset>-658495</wp:posOffset>
            </wp:positionH>
            <wp:positionV relativeFrom="paragraph">
              <wp:posOffset>112395</wp:posOffset>
            </wp:positionV>
            <wp:extent cx="1137285" cy="377190"/>
            <wp:effectExtent l="0" t="0" r="5715" b="3810"/>
            <wp:wrapNone/>
            <wp:docPr id="2" name="图片 2" descr="图片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图片1"/>
                    <pic:cNvPicPr>
                      <a:picLocks noChangeAspect="1"/>
                    </pic:cNvPicPr>
                  </pic:nvPicPr>
                  <pic:blipFill>
                    <a:blip r:embed="rId4"/>
                    <a:stretch>
                      <a:fillRect/>
                    </a:stretch>
                  </pic:blipFill>
                  <pic:spPr>
                    <a:xfrm>
                      <a:off x="0" y="0"/>
                      <a:ext cx="1137285" cy="377190"/>
                    </a:xfrm>
                    <a:prstGeom prst="rect">
                      <a:avLst/>
                    </a:prstGeom>
                  </pic:spPr>
                </pic:pic>
              </a:graphicData>
            </a:graphic>
          </wp:anchor>
        </w:drawing>
      </w:r>
      <w:r>
        <w:rPr>
          <w:rFonts w:hint="eastAsia" w:ascii="微软雅黑" w:hAnsi="微软雅黑" w:eastAsia="微软雅黑" w:cs="微软雅黑"/>
          <w:sz w:val="44"/>
          <w:szCs w:val="44"/>
          <w:lang w:val="en-US" w:eastAsia="zh-CN"/>
        </w:rPr>
        <w:t xml:space="preserve">  青海启明星辰信息技术有限公司</w:t>
      </w:r>
    </w:p>
    <w:p>
      <w:pPr>
        <w:jc w:val="center"/>
        <w:rPr>
          <w:rFonts w:hint="default" w:ascii="微软雅黑" w:hAnsi="微软雅黑" w:eastAsia="微软雅黑" w:cs="微软雅黑"/>
          <w:sz w:val="44"/>
          <w:szCs w:val="44"/>
          <w:lang w:val="en-US" w:eastAsia="zh-CN"/>
        </w:rPr>
      </w:pPr>
      <w:r>
        <w:rPr>
          <w:rFonts w:hint="eastAsia" w:ascii="微软雅黑" w:hAnsi="微软雅黑" w:eastAsia="微软雅黑" w:cs="微软雅黑"/>
          <w:sz w:val="44"/>
          <w:szCs w:val="44"/>
          <w:lang w:val="en-US" w:eastAsia="zh-CN"/>
        </w:rPr>
        <w:t>招聘简章—青海昆仑学院专场招聘会</w:t>
      </w:r>
    </w:p>
    <w:p>
      <w:pPr>
        <w:numPr>
          <w:ilvl w:val="0"/>
          <w:numId w:val="1"/>
        </w:numPr>
        <w:jc w:val="both"/>
        <w:rPr>
          <w:rFonts w:hint="eastAsia" w:ascii="仿宋_GB2312" w:hAnsi="仿宋_GB2312" w:eastAsia="仿宋_GB2312" w:cs="仿宋_GB2312"/>
          <w:b/>
          <w:bCs/>
          <w:sz w:val="32"/>
          <w:szCs w:val="32"/>
          <w:lang w:val="en-US" w:eastAsia="zh-CN"/>
        </w:rPr>
      </w:pPr>
      <w:r>
        <w:rPr>
          <w:rFonts w:hint="eastAsia" w:ascii="仿宋_GB2312" w:hAnsi="仿宋_GB2312" w:eastAsia="仿宋_GB2312" w:cs="仿宋_GB2312"/>
          <w:b/>
          <w:bCs/>
          <w:sz w:val="32"/>
          <w:szCs w:val="32"/>
          <w:lang w:val="en-US" w:eastAsia="zh-CN"/>
        </w:rPr>
        <w:t>企业简介：</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jc w:val="left"/>
        <w:textAlignment w:val="auto"/>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启明星辰公司成立于1996年，是由留美博士严望佳女士创建的拥有完全自主知识产权的网络安全高科技企业，是国内最具实力的网络安全产品、可信安全管理平台、专业安全服务与解决方案的综合提供商。公司总部位于北京市中关村软件园启明星辰大厦，在全国各省、市、自治区设立分、子公司及办事处三十多个，拥有覆盖全国的渠道体系和技术支持中心。2010年6月23日，启明星辰在深交所中小板挂牌上市。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卓识远见 领航安全</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jc w:val="left"/>
        <w:textAlignment w:val="auto"/>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作为国内信息安全市场的领航者与先行者，启明星辰始终坚持“诚信为本、技术领先、服务本地化、用户第一”的宗旨，连续多年稳居国内入侵检测、漏洞扫描市场第一，近年来更是成为国内统一威胁管理（UTM）、安全合规性审计、安全专业服务和安全管理平台（SOC）的市场领导者，并推出了系列行业解决方案，帮助客户建立完善的安全保障体系。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到目前为止，启明星辰公司用户已经覆盖金融、电信、能源、交通、教育、制造、中小企业等各行业，已经逐步成长为信息安全领域用户最值得信赖的首选品牌。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center"/>
        <w:textAlignment w:val="auto"/>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与时俱进 志存高远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640" w:firstLineChars="200"/>
        <w:jc w:val="left"/>
        <w:textAlignment w:val="auto"/>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雄厚的研发实力让启明星辰成为国内安全领域最具技术创新和产品开发实力的企业之一。国际一流的黑客攻防技术研究团队——积极防御实验室（ADLAB）、国际一流的安全运营服务团队——安全运营中心（M2S）、国内一流的安全体系设计及咨询团队——前线技术专家团（VF）、国内一流的安全系统集成团队和国内首家企业网络安全博士后工作站。雄厚的技术研发实力使得启明星辰成为国内信息安全领域承担国家级重点项目最多的企业，拥有国家级网络安全技术研发基地，获得百余项自主知识产权，遥遥领先于业界。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638" w:leftChars="304" w:firstLine="1920" w:firstLineChars="600"/>
        <w:jc w:val="left"/>
        <w:textAlignment w:val="auto"/>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奉献爱心 回馈社会 </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firstLine="2560" w:firstLineChars="800"/>
        <w:jc w:val="left"/>
        <w:textAlignment w:val="auto"/>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作为一家具有社会责任感的公司，自创立之日起，启明星辰始终以爱心回馈社会，积极参与公益事业，在教育、慈善捐助等各方面履行着企业公民责任。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启明星辰在快速稳定发展的同时，坚持爱心回馈社会，截至2009年底，已累计资助贫困学子、受灾贫困群众近2000万元人民币。被121艾滋病捐助中心授予“人文关怀奖”；被北京市海淀区精神文明委员会授予“扶贫济困、奉献爱心”荣誉证书；被中国扶贫基金会评为“慈善明星企业”、“扶贫中国公益明星”等。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lang w:val="en-US" w:eastAsia="zh-CN"/>
          <w14:textFill>
            <w14:solidFill>
              <w14:schemeClr w14:val="tx1"/>
            </w14:solidFill>
          </w14:textFill>
        </w:rPr>
        <w:t xml:space="preserve">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荣誉长廊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2010年被评为国家高技术产业化示范工程——国家发展和改革委员会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2009年国家级网络安全应急服务支撑单位——国家计算机网络应急技术处理协调中心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2009年促进国家安全科学技术进步工作突出贡献集体奖——国家安全部/科学技术奖励审评委员会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2009年中关村国家自主创新示范区核心区优秀博士后工作站分站——北京市海淀区人民政府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2008年度中国信息安全值得信赖品牌——《中国计算机报》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2008年度最佳信息化安全服务商——国家信息化测评中心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2006-2008年度中国电脑商500强之供应商100强——《电脑商报》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2007-2010年度IDS/IPS市场占有率第一——IDC、CCID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2007-2010年度UTM国内市场排名第一——IDC、CCID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2007-2010年度中国IPS、IDS市场年度成功企业——CCID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2007-2010年度中国UTM市场年度成长最快企业——CCID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2007年度中国自主创新十大影响力品牌——《人民日报》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2006、2007年度中国信息安全产业界最受尊重企业——《信息安全与通信保密》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2006年度福布斯“中国潜力100强”——《福布斯》中文版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2005-2006年度中国安全外包服务市场最具竞争力企业——中国信息化推进联盟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2005年度中国最具发展潜力的百强企业——中国发展战略学研究委员会 </w:t>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br w:type="textWrapping"/>
      </w:r>
      <w:r>
        <w:rPr>
          <w:rFonts w:hint="eastAsia" w:ascii="仿宋_GB2312" w:hAnsi="仿宋_GB2312" w:eastAsia="仿宋_GB2312" w:cs="仿宋_GB2312"/>
          <w:i w:val="0"/>
          <w:caps w:val="0"/>
          <w:color w:val="000000" w:themeColor="text1"/>
          <w:spacing w:val="0"/>
          <w:sz w:val="32"/>
          <w:szCs w:val="32"/>
          <w:shd w:val="clear" w:color="auto" w:fill="auto"/>
          <w14:textFill>
            <w14:solidFill>
              <w14:schemeClr w14:val="tx1"/>
            </w14:solidFill>
          </w14:textFill>
        </w:rPr>
        <w:t>2003-2010年度连续八年IDS市场占有率第一——IDC/CCID</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b/>
          <w:bCs/>
          <w:i w:val="0"/>
          <w:caps w:val="0"/>
          <w:color w:val="000000" w:themeColor="text1"/>
          <w:spacing w:val="0"/>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b/>
          <w:bCs/>
          <w:i w:val="0"/>
          <w:caps w:val="0"/>
          <w:color w:val="000000" w:themeColor="text1"/>
          <w:spacing w:val="0"/>
          <w:sz w:val="32"/>
          <w:szCs w:val="32"/>
          <w:shd w:val="clear" w:color="auto" w:fill="auto"/>
          <w:lang w:val="en-US" w:eastAsia="zh-CN"/>
          <w14:textFill>
            <w14:solidFill>
              <w14:schemeClr w14:val="tx1"/>
            </w14:solidFill>
          </w14:textFill>
        </w:rPr>
        <w:t>招聘岗位：</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i w:val="0"/>
          <w:caps w:val="0"/>
          <w:color w:val="000000" w:themeColor="text1"/>
          <w:spacing w:val="0"/>
          <w:sz w:val="32"/>
          <w:szCs w:val="32"/>
          <w:shd w:val="clear" w:color="auto" w:fill="auto"/>
          <w:lang w:val="en-US" w:eastAsia="zh-CN"/>
          <w14:textFill>
            <w14:solidFill>
              <w14:schemeClr w14:val="tx1"/>
            </w14:solidFill>
          </w14:textFill>
        </w:rPr>
      </w:pPr>
      <w:r>
        <w:rPr>
          <w:rFonts w:hint="eastAsia" w:ascii="仿宋_GB2312" w:hAnsi="仿宋_GB2312" w:eastAsia="仿宋_GB2312" w:cs="仿宋_GB2312"/>
          <w:i w:val="0"/>
          <w:caps w:val="0"/>
          <w:color w:val="000000" w:themeColor="text1"/>
          <w:spacing w:val="0"/>
          <w:sz w:val="32"/>
          <w:szCs w:val="32"/>
          <w:shd w:val="clear" w:color="auto" w:fill="auto"/>
          <w:lang w:val="en-US" w:eastAsia="zh-CN"/>
          <w14:textFill>
            <w14:solidFill>
              <w14:schemeClr w14:val="tx1"/>
            </w14:solidFill>
          </w14:textFill>
        </w:rPr>
        <w:t>（1）财务会计1名</w:t>
      </w:r>
    </w:p>
    <w:p>
      <w:pPr>
        <w:keepNext w:val="0"/>
        <w:keepLines w:val="0"/>
        <w:pageBreakBefore w:val="0"/>
        <w:widowControl w:val="0"/>
        <w:numPr>
          <w:ilvl w:val="0"/>
          <w:numId w:val="1"/>
        </w:numPr>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b/>
          <w:bCs/>
          <w:lang w:eastAsia="zh-CN"/>
        </w:rPr>
      </w:pPr>
      <w:r>
        <w:rPr>
          <w:rFonts w:hint="eastAsia" w:ascii="仿宋_GB2312" w:hAnsi="仿宋_GB2312" w:eastAsia="仿宋_GB2312" w:cs="仿宋_GB2312"/>
          <w:b/>
          <w:bCs/>
          <w:i w:val="0"/>
          <w:caps w:val="0"/>
          <w:color w:val="000000" w:themeColor="text1"/>
          <w:spacing w:val="0"/>
          <w:sz w:val="32"/>
          <w:szCs w:val="32"/>
          <w:shd w:val="clear" w:color="auto" w:fill="auto"/>
          <w:lang w:val="en-US" w:eastAsia="zh-CN"/>
          <w14:textFill>
            <w14:solidFill>
              <w14:schemeClr w14:val="tx1"/>
            </w14:solidFill>
          </w14:textFill>
        </w:rPr>
        <w:t>岗位要求：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w:t>
      </w:r>
      <w:r>
        <w:rPr>
          <w:rFonts w:hint="eastAsia" w:ascii="仿宋_GB2312" w:hAnsi="仿宋_GB2312" w:eastAsia="仿宋_GB2312" w:cs="仿宋_GB2312"/>
          <w:color w:val="000000" w:themeColor="text1"/>
          <w:sz w:val="32"/>
          <w:szCs w:val="32"/>
          <w14:textFill>
            <w14:solidFill>
              <w14:schemeClr w14:val="tx1"/>
            </w14:solidFill>
          </w14:textFill>
        </w:rPr>
        <w:t>财务、会计专业</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本科及</w:t>
      </w:r>
      <w:r>
        <w:rPr>
          <w:rFonts w:hint="eastAsia" w:ascii="仿宋_GB2312" w:hAnsi="仿宋_GB2312" w:eastAsia="仿宋_GB2312" w:cs="仿宋_GB2312"/>
          <w:color w:val="000000" w:themeColor="text1"/>
          <w:sz w:val="32"/>
          <w:szCs w:val="32"/>
          <w14:textFill>
            <w14:solidFill>
              <w14:schemeClr w14:val="tx1"/>
            </w14:solidFill>
          </w14:textFill>
        </w:rPr>
        <w:t>以上学历</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初级及以上会计职称，年龄不超过35岁</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2.具有5</w:t>
      </w:r>
      <w:r>
        <w:rPr>
          <w:rFonts w:hint="eastAsia" w:ascii="仿宋_GB2312" w:hAnsi="仿宋_GB2312" w:eastAsia="仿宋_GB2312" w:cs="仿宋_GB2312"/>
          <w:color w:val="000000" w:themeColor="text1"/>
          <w:sz w:val="32"/>
          <w:szCs w:val="32"/>
          <w14:textFill>
            <w14:solidFill>
              <w14:schemeClr w14:val="tx1"/>
            </w14:solidFill>
          </w14:textFill>
        </w:rPr>
        <w:t>年以上财务会计工作经验</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3年以上</w:t>
      </w:r>
      <w:r>
        <w:rPr>
          <w:rFonts w:hint="eastAsia" w:ascii="仿宋_GB2312" w:hAnsi="仿宋_GB2312" w:eastAsia="仿宋_GB2312" w:cs="仿宋_GB2312"/>
          <w:color w:val="000000" w:themeColor="text1"/>
          <w:sz w:val="32"/>
          <w:szCs w:val="32"/>
          <w14:textFill>
            <w14:solidFill>
              <w14:schemeClr w14:val="tx1"/>
            </w14:solidFill>
          </w14:textFill>
        </w:rPr>
        <w:t>大中型工业企业会计</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r>
        <w:rPr>
          <w:rFonts w:hint="eastAsia" w:ascii="仿宋_GB2312" w:hAnsi="仿宋_GB2312" w:eastAsia="仿宋_GB2312" w:cs="仿宋_GB2312"/>
          <w:color w:val="000000" w:themeColor="text1"/>
          <w:sz w:val="32"/>
          <w:szCs w:val="32"/>
          <w14:textFill>
            <w14:solidFill>
              <w14:schemeClr w14:val="tx1"/>
            </w14:solidFill>
          </w14:textFill>
        </w:rPr>
        <w:t>企业项目核算工作经验者</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优先</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w:t>
      </w:r>
      <w:r>
        <w:rPr>
          <w:rFonts w:hint="eastAsia" w:ascii="仿宋_GB2312" w:hAnsi="仿宋_GB2312" w:eastAsia="仿宋_GB2312" w:cs="仿宋_GB2312"/>
          <w:color w:val="000000" w:themeColor="text1"/>
          <w:sz w:val="32"/>
          <w:szCs w:val="32"/>
          <w14:textFill>
            <w14:solidFill>
              <w14:schemeClr w14:val="tx1"/>
            </w14:solidFill>
          </w14:textFill>
        </w:rPr>
        <w:t>熟悉企业财务管理、预算管理、内部控制、财务分析报告等全方位财务工作的基本要求;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4.</w:t>
      </w:r>
      <w:r>
        <w:rPr>
          <w:rFonts w:hint="eastAsia" w:ascii="仿宋_GB2312" w:hAnsi="仿宋_GB2312" w:eastAsia="仿宋_GB2312" w:cs="仿宋_GB2312"/>
          <w:color w:val="000000" w:themeColor="text1"/>
          <w:sz w:val="32"/>
          <w:szCs w:val="32"/>
          <w14:textFill>
            <w14:solidFill>
              <w14:schemeClr w14:val="tx1"/>
            </w14:solidFill>
          </w14:textFill>
        </w:rPr>
        <w:t>具备扎实的财税知识，熟悉财务软件，会计报表的处理;</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5.</w:t>
      </w:r>
      <w:r>
        <w:rPr>
          <w:rFonts w:hint="eastAsia" w:ascii="仿宋_GB2312" w:hAnsi="仿宋_GB2312" w:eastAsia="仿宋_GB2312" w:cs="仿宋_GB2312"/>
          <w:color w:val="000000" w:themeColor="text1"/>
          <w:sz w:val="32"/>
          <w:szCs w:val="32"/>
          <w14:textFill>
            <w14:solidFill>
              <w14:schemeClr w14:val="tx1"/>
            </w14:solidFill>
          </w14:textFill>
        </w:rPr>
        <w:t>工作细致，有良好的</w:t>
      </w:r>
      <w:r>
        <w:rPr>
          <w:rFonts w:hint="eastAsia" w:ascii="仿宋_GB2312" w:hAnsi="仿宋_GB2312" w:eastAsia="仿宋_GB2312" w:cs="仿宋_GB2312"/>
          <w:color w:val="000000" w:themeColor="text1"/>
          <w:sz w:val="32"/>
          <w:szCs w:val="32"/>
          <w14:textFill>
            <w14:solidFill>
              <w14:schemeClr w14:val="tx1"/>
            </w14:solidFill>
          </w14:textFill>
        </w:rPr>
        <w:fldChar w:fldCharType="begin"/>
      </w:r>
      <w:r>
        <w:rPr>
          <w:rFonts w:hint="eastAsia" w:ascii="仿宋_GB2312" w:hAnsi="仿宋_GB2312" w:eastAsia="仿宋_GB2312" w:cs="仿宋_GB2312"/>
          <w:color w:val="000000" w:themeColor="text1"/>
          <w:sz w:val="32"/>
          <w:szCs w:val="32"/>
          <w14:textFill>
            <w14:solidFill>
              <w14:schemeClr w14:val="tx1"/>
            </w14:solidFill>
          </w14:textFill>
        </w:rPr>
        <w:instrText xml:space="preserve"> HYPERLINK "https://www.qinxue365.com/whjnpx/" \t "https://www.qinxue365.com/Accounting/_blank" </w:instrText>
      </w:r>
      <w:r>
        <w:rPr>
          <w:rFonts w:hint="eastAsia" w:ascii="仿宋_GB2312" w:hAnsi="仿宋_GB2312" w:eastAsia="仿宋_GB2312" w:cs="仿宋_GB2312"/>
          <w:color w:val="000000" w:themeColor="text1"/>
          <w:sz w:val="32"/>
          <w:szCs w:val="32"/>
          <w14:textFill>
            <w14:solidFill>
              <w14:schemeClr w14:val="tx1"/>
            </w14:solidFill>
          </w14:textFill>
        </w:rPr>
        <w:fldChar w:fldCharType="separate"/>
      </w:r>
      <w:r>
        <w:rPr>
          <w:rStyle w:val="5"/>
          <w:rFonts w:hint="eastAsia" w:ascii="仿宋_GB2312" w:hAnsi="仿宋_GB2312" w:eastAsia="仿宋_GB2312" w:cs="仿宋_GB2312"/>
          <w:color w:val="000000" w:themeColor="text1"/>
          <w:sz w:val="32"/>
          <w:szCs w:val="32"/>
          <w:u w:val="single"/>
          <w14:textFill>
            <w14:solidFill>
              <w14:schemeClr w14:val="tx1"/>
            </w14:solidFill>
          </w14:textFill>
        </w:rPr>
        <w:t>职业</w:t>
      </w:r>
      <w:r>
        <w:rPr>
          <w:rFonts w:hint="eastAsia" w:ascii="仿宋_GB2312" w:hAnsi="仿宋_GB2312" w:eastAsia="仿宋_GB2312" w:cs="仿宋_GB2312"/>
          <w:color w:val="000000" w:themeColor="text1"/>
          <w:sz w:val="32"/>
          <w:szCs w:val="32"/>
          <w14:textFill>
            <w14:solidFill>
              <w14:schemeClr w14:val="tx1"/>
            </w14:solidFill>
          </w14:textFill>
        </w:rPr>
        <w:fldChar w:fldCharType="end"/>
      </w:r>
      <w:r>
        <w:rPr>
          <w:rFonts w:hint="eastAsia" w:ascii="仿宋_GB2312" w:hAnsi="仿宋_GB2312" w:eastAsia="仿宋_GB2312" w:cs="仿宋_GB2312"/>
          <w:color w:val="000000" w:themeColor="text1"/>
          <w:sz w:val="32"/>
          <w:szCs w:val="32"/>
          <w14:textFill>
            <w14:solidFill>
              <w14:schemeClr w14:val="tx1"/>
            </w14:solidFill>
          </w14:textFill>
        </w:rPr>
        <w:t>操守，保密性、责任感强</w:t>
      </w:r>
      <w:r>
        <w:rPr>
          <w:rFonts w:hint="eastAsia" w:ascii="仿宋_GB2312" w:hAnsi="仿宋_GB2312" w:eastAsia="仿宋_GB2312" w:cs="仿宋_GB2312"/>
          <w:color w:val="000000" w:themeColor="text1"/>
          <w:sz w:val="32"/>
          <w:szCs w:val="32"/>
          <w:lang w:eastAsia="zh-CN"/>
          <w14:textFill>
            <w14:solidFill>
              <w14:schemeClr w14:val="tx1"/>
            </w14:solidFill>
          </w14:textFill>
        </w:rPr>
        <w:t>。</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四、招聘岗位：</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val="0"/>
          <w:bCs w:val="0"/>
          <w:color w:val="000000" w:themeColor="text1"/>
          <w:sz w:val="32"/>
          <w:szCs w:val="32"/>
          <w:lang w:val="en-US" w:eastAsia="zh-CN"/>
          <w14:textFill>
            <w14:solidFill>
              <w14:schemeClr w14:val="tx1"/>
            </w14:solidFill>
          </w14:textFill>
        </w:rPr>
        <w:t>（2）销售助理</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五、岗位要求：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1.市场营销相关专业，本科及以上学历，年龄不超过30岁</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2.具有一年以上销售工作经验优先，可接收应届毕业生（提供实习）</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3、工作细致、责任感强</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六、招聘岗位：</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（3）软件开发技术人员</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五、岗位要求：</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1、计算机相关专业，本科及以上学历，年龄不超狗30岁。</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2.具有一年以上软件开发工作经验优先，可接收应届毕业生（提供实习）</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3.工作细致、责任感强</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七、福利待遇：</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薪资：面议</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社会保险：五险一金</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八、公司地址：</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青海省西宁市生物产业园区经四路22号创新创业大厦4楼405室</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九、联系方式:</w:t>
      </w:r>
    </w:p>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联系电话：15500508183、17709712491</w:t>
      </w:r>
    </w:p>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简历投递邮箱：</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fldChar w:fldCharType="begin"/>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instrText xml:space="preserve"> HYPERLINK "mailto:1549500231@qq.com" </w:instrTex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fldChar w:fldCharType="separate"/>
      </w:r>
      <w:r>
        <w:rPr>
          <w:rStyle w:val="5"/>
          <w:rFonts w:hint="eastAsia" w:ascii="仿宋_GB2312" w:hAnsi="仿宋_GB2312" w:eastAsia="仿宋_GB2312" w:cs="仿宋_GB2312"/>
          <w:color w:val="000000" w:themeColor="text1"/>
          <w:sz w:val="32"/>
          <w:szCs w:val="32"/>
          <w:lang w:val="en-US" w:eastAsia="zh-CN"/>
          <w14:textFill>
            <w14:solidFill>
              <w14:schemeClr w14:val="tx1"/>
            </w14:solidFill>
          </w14:textFill>
        </w:rPr>
        <w:t>1549500231@qq.com</w:t>
      </w:r>
      <w:r>
        <w:rPr>
          <w:rFonts w:hint="eastAsia" w:ascii="仿宋_GB2312" w:hAnsi="仿宋_GB2312" w:eastAsia="仿宋_GB2312" w:cs="仿宋_GB2312"/>
          <w:color w:val="000000" w:themeColor="text1"/>
          <w:sz w:val="32"/>
          <w:szCs w:val="32"/>
          <w:lang w:val="en-US" w:eastAsia="zh-CN"/>
          <w14:textFill>
            <w14:solidFill>
              <w14:schemeClr w14:val="tx1"/>
            </w14:solidFill>
          </w14:textFill>
        </w:rPr>
        <w:fldChar w:fldCharType="end"/>
      </w:r>
    </w:p>
    <w:p>
      <w:pPr>
        <w:keepNext w:val="0"/>
        <w:keepLines w:val="0"/>
        <w:pageBreakBefore w:val="0"/>
        <w:widowControl w:val="0"/>
        <w:numPr>
          <w:ilvl w:val="0"/>
          <w:numId w:val="2"/>
        </w:numPr>
        <w:kinsoku/>
        <w:wordWrap/>
        <w:overflowPunct/>
        <w:topLinePunct w:val="0"/>
        <w:autoSpaceDE/>
        <w:autoSpaceDN/>
        <w:bidi w:val="0"/>
        <w:adjustRightInd w:val="0"/>
        <w:snapToGrid w:val="0"/>
        <w:spacing w:line="360" w:lineRule="auto"/>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简历投递方式：长安人才网、夏都人才网、搅沫沫招聘网、智联招聘、58招聘。</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专场招聘会形式：</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采用线上招聘会形式。</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微信建群，视频解答</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请各位同学提前添加微信17709712491并备注姓名+专业+应聘岗位，并发送简历</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发送简历时间2020年3月17日18:00止。</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专场招聘会时间为3月18日上午10:00整</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简历筛选合适同学、专场招聘会当天9:00-9:50拉各位同学进群</w:t>
      </w:r>
    </w:p>
    <w:p>
      <w:pPr>
        <w:keepNext w:val="0"/>
        <w:keepLines w:val="0"/>
        <w:pageBreakBefore w:val="0"/>
        <w:widowControl w:val="0"/>
        <w:numPr>
          <w:ilvl w:val="0"/>
          <w:numId w:val="3"/>
        </w:numPr>
        <w:kinsoku/>
        <w:wordWrap/>
        <w:overflowPunct/>
        <w:topLinePunct w:val="0"/>
        <w:autoSpaceDE/>
        <w:autoSpaceDN/>
        <w:bidi w:val="0"/>
        <w:adjustRightInd w:val="0"/>
        <w:snapToGrid w:val="0"/>
        <w:spacing w:line="360" w:lineRule="auto"/>
        <w:ind w:left="0" w:leftChars="0" w:firstLine="0" w:firstLineChars="0"/>
        <w:jc w:val="both"/>
        <w:textAlignment w:val="auto"/>
        <w:rPr>
          <w:rFonts w:hint="eastAsia" w:ascii="仿宋_GB2312" w:hAnsi="仿宋_GB2312" w:eastAsia="仿宋_GB2312" w:cs="仿宋_GB2312"/>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color w:val="000000" w:themeColor="text1"/>
          <w:sz w:val="32"/>
          <w:szCs w:val="32"/>
          <w:lang w:val="en-US" w:eastAsia="zh-CN"/>
          <w14:textFill>
            <w14:solidFill>
              <w14:schemeClr w14:val="tx1"/>
            </w14:solidFill>
          </w14:textFill>
        </w:rPr>
        <w:t>请各位同学专场招聘会当天，使用微信视频功能，进行初试，复试时间定于3月18日下午14:00整</w:t>
      </w: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bookmarkStart w:id="0" w:name="_GoBack"/>
      <w:bookmarkEnd w:id="0"/>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p>
    <w:p>
      <w:pPr>
        <w:keepNext w:val="0"/>
        <w:keepLines w:val="0"/>
        <w:pageBreakBefore w:val="0"/>
        <w:widowControl w:val="0"/>
        <w:numPr>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pPr>
      <w:r>
        <w:rPr>
          <w:rFonts w:hint="eastAsia" w:ascii="仿宋_GB2312" w:hAnsi="仿宋_GB2312" w:eastAsia="仿宋_GB2312" w:cs="仿宋_GB2312"/>
          <w:b/>
          <w:bCs/>
          <w:color w:val="000000" w:themeColor="text1"/>
          <w:sz w:val="32"/>
          <w:szCs w:val="32"/>
          <w:lang w:val="en-US" w:eastAsia="zh-CN"/>
          <w14:textFill>
            <w14:solidFill>
              <w14:schemeClr w14:val="tx1"/>
            </w14:solidFill>
          </w14:textFill>
        </w:rPr>
        <w:t>营业执照</w:t>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default" w:ascii="仿宋_GB2312" w:hAnsi="仿宋_GB2312" w:eastAsia="仿宋_GB2312" w:cs="仿宋_GB2312"/>
          <w:color w:val="000000" w:themeColor="text1"/>
          <w:sz w:val="32"/>
          <w:szCs w:val="32"/>
          <w:lang w:val="en-US" w:eastAsia="zh-CN"/>
          <w14:textFill>
            <w14:solidFill>
              <w14:schemeClr w14:val="tx1"/>
            </w14:solidFill>
          </w14:textFill>
        </w:rPr>
      </w:pPr>
      <w:r>
        <w:rPr>
          <w:rFonts w:hint="default" w:ascii="仿宋_GB2312" w:hAnsi="仿宋_GB2312" w:eastAsia="仿宋_GB2312" w:cs="仿宋_GB2312"/>
          <w:color w:val="000000" w:themeColor="text1"/>
          <w:sz w:val="32"/>
          <w:szCs w:val="32"/>
          <w:lang w:val="en-US" w:eastAsia="zh-CN"/>
          <w14:textFill>
            <w14:solidFill>
              <w14:schemeClr w14:val="tx1"/>
            </w14:solidFill>
          </w14:textFill>
        </w:rPr>
        <w:drawing>
          <wp:anchor distT="0" distB="0" distL="114300" distR="114300" simplePos="0" relativeHeight="251660288" behindDoc="0" locked="0" layoutInCell="1" allowOverlap="1">
            <wp:simplePos x="0" y="0"/>
            <wp:positionH relativeFrom="column">
              <wp:posOffset>-9525</wp:posOffset>
            </wp:positionH>
            <wp:positionV relativeFrom="paragraph">
              <wp:posOffset>-685800</wp:posOffset>
            </wp:positionV>
            <wp:extent cx="5269865" cy="6819900"/>
            <wp:effectExtent l="0" t="0" r="0" b="6985"/>
            <wp:wrapNone/>
            <wp:docPr id="1" name="图片 1" descr="营业执照扫描件_0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营业执照扫描件_00"/>
                    <pic:cNvPicPr>
                      <a:picLocks noChangeAspect="1"/>
                    </pic:cNvPicPr>
                  </pic:nvPicPr>
                  <pic:blipFill>
                    <a:blip r:embed="rId5"/>
                    <a:stretch>
                      <a:fillRect/>
                    </a:stretch>
                  </pic:blipFill>
                  <pic:spPr>
                    <a:xfrm rot="16200000">
                      <a:off x="0" y="0"/>
                      <a:ext cx="5269865" cy="6819900"/>
                    </a:xfrm>
                    <a:prstGeom prst="rect">
                      <a:avLst/>
                    </a:prstGeom>
                  </pic:spPr>
                </pic:pic>
              </a:graphicData>
            </a:graphic>
          </wp:anchor>
        </w:drawing>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jc w:val="both"/>
        <w:textAlignment w:val="auto"/>
        <w:rPr>
          <w:rFonts w:hint="eastAsia"/>
          <w:lang w:val="en-US" w:eastAsia="zh-CN"/>
        </w:rPr>
      </w:pPr>
      <w:r>
        <w:br w:type="textWrapping"/>
      </w: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eastAsia" w:ascii="仿宋_GB2312" w:hAnsi="仿宋_GB2312" w:eastAsia="仿宋_GB2312" w:cs="仿宋_GB2312"/>
          <w:i w:val="0"/>
          <w:caps w:val="0"/>
          <w:color w:val="000000" w:themeColor="text1"/>
          <w:spacing w:val="0"/>
          <w:sz w:val="32"/>
          <w:szCs w:val="32"/>
          <w:shd w:val="clear" w:color="auto" w:fill="auto"/>
          <w:lang w:val="en-US" w:eastAsia="zh-CN"/>
          <w14:textFill>
            <w14:solidFill>
              <w14:schemeClr w14:val="tx1"/>
            </w14:solidFill>
          </w14:textFill>
        </w:rPr>
      </w:pPr>
    </w:p>
    <w:p>
      <w:pPr>
        <w:keepNext w:val="0"/>
        <w:keepLines w:val="0"/>
        <w:pageBreakBefore w:val="0"/>
        <w:widowControl w:val="0"/>
        <w:numPr>
          <w:ilvl w:val="0"/>
          <w:numId w:val="0"/>
        </w:numPr>
        <w:kinsoku/>
        <w:wordWrap/>
        <w:overflowPunct/>
        <w:topLinePunct w:val="0"/>
        <w:autoSpaceDE/>
        <w:autoSpaceDN/>
        <w:bidi w:val="0"/>
        <w:adjustRightInd w:val="0"/>
        <w:snapToGrid w:val="0"/>
        <w:spacing w:line="360" w:lineRule="auto"/>
        <w:ind w:leftChars="0"/>
        <w:jc w:val="both"/>
        <w:textAlignment w:val="auto"/>
        <w:rPr>
          <w:rFonts w:hint="default" w:ascii="仿宋_GB2312" w:hAnsi="仿宋_GB2312" w:eastAsia="仿宋_GB2312" w:cs="仿宋_GB2312"/>
          <w:i w:val="0"/>
          <w:caps w:val="0"/>
          <w:color w:val="000000" w:themeColor="text1"/>
          <w:spacing w:val="0"/>
          <w:sz w:val="32"/>
          <w:szCs w:val="32"/>
          <w:shd w:val="clear" w:color="auto" w:fill="auto"/>
          <w:lang w:val="en-US" w:eastAsia="zh-CN"/>
          <w14:textFill>
            <w14:solidFill>
              <w14:schemeClr w14:val="tx1"/>
            </w14:solidFill>
          </w14:textFill>
        </w:rPr>
      </w:pPr>
    </w:p>
    <w:p>
      <w:pPr>
        <w:jc w:val="both"/>
        <w:rPr>
          <w:rFonts w:hint="default"/>
          <w:color w:val="000000" w:themeColor="text1"/>
          <w:lang w:val="en-US" w:eastAsia="zh-CN"/>
          <w14:textFill>
            <w14:solidFill>
              <w14:schemeClr w14:val="tx1"/>
            </w14:solidFill>
          </w14:textFill>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EFF" w:usb1="C000247B" w:usb2="00000009" w:usb3="00000000" w:csb0="200001FF" w:csb1="00000000"/>
  </w:font>
  <w:font w:name="微软雅黑">
    <w:panose1 w:val="020B0503020204020204"/>
    <w:charset w:val="86"/>
    <w:family w:val="auto"/>
    <w:pitch w:val="default"/>
    <w:sig w:usb0="80000287" w:usb1="2ACF3C50" w:usb2="00000016" w:usb3="00000000" w:csb0="0004001F" w:csb1="00000000"/>
  </w:font>
  <w:font w:name="仿宋_GB2312">
    <w:panose1 w:val="02010609030101010101"/>
    <w:charset w:val="86"/>
    <w:family w:val="auto"/>
    <w:pitch w:val="default"/>
    <w:sig w:usb0="00000001" w:usb1="080E0000" w:usb2="00000000" w:usb3="00000000" w:csb0="0004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C6D9905D"/>
    <w:multiLevelType w:val="singleLevel"/>
    <w:tmpl w:val="C6D9905D"/>
    <w:lvl w:ilvl="0" w:tentative="0">
      <w:start w:val="1"/>
      <w:numFmt w:val="chineseCounting"/>
      <w:suff w:val="nothing"/>
      <w:lvlText w:val="%1、"/>
      <w:lvlJc w:val="left"/>
      <w:rPr>
        <w:rFonts w:hint="eastAsia"/>
      </w:rPr>
    </w:lvl>
  </w:abstractNum>
  <w:abstractNum w:abstractNumId="1">
    <w:nsid w:val="F8193D96"/>
    <w:multiLevelType w:val="singleLevel"/>
    <w:tmpl w:val="F8193D96"/>
    <w:lvl w:ilvl="0" w:tentative="0">
      <w:start w:val="1"/>
      <w:numFmt w:val="decimal"/>
      <w:suff w:val="nothing"/>
      <w:lvlText w:val="%1、"/>
      <w:lvlJc w:val="left"/>
    </w:lvl>
  </w:abstractNum>
  <w:abstractNum w:abstractNumId="2">
    <w:nsid w:val="21C076B2"/>
    <w:multiLevelType w:val="singleLevel"/>
    <w:tmpl w:val="21C076B2"/>
    <w:lvl w:ilvl="0" w:tentative="0">
      <w:start w:val="1"/>
      <w:numFmt w:val="decimal"/>
      <w:lvlText w:val="%1."/>
      <w:lvlJc w:val="left"/>
      <w:pPr>
        <w:tabs>
          <w:tab w:val="left" w:pos="312"/>
        </w:tabs>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F404F2A"/>
    <w:rsid w:val="0B5F0003"/>
    <w:rsid w:val="29D807A7"/>
    <w:rsid w:val="37EA02C6"/>
    <w:rsid w:val="53C8512E"/>
    <w:rsid w:val="6F404F2A"/>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qFormat/>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Normal (Web)"/>
    <w:basedOn w:val="1"/>
    <w:qFormat/>
    <w:uiPriority w:val="0"/>
    <w:pPr>
      <w:spacing w:before="0" w:beforeAutospacing="1" w:after="0" w:afterAutospacing="1"/>
      <w:ind w:left="0" w:right="0"/>
      <w:jc w:val="left"/>
    </w:pPr>
    <w:rPr>
      <w:kern w:val="0"/>
      <w:sz w:val="24"/>
      <w:lang w:val="en-US" w:eastAsia="zh-CN" w:bidi="ar"/>
    </w:rPr>
  </w:style>
  <w:style w:type="character" w:styleId="5">
    <w:name w:val="Hyperlink"/>
    <w:basedOn w:val="4"/>
    <w:qFormat/>
    <w:uiPriority w:val="0"/>
    <w:rPr>
      <w:color w:val="0000FF"/>
      <w:u w:val="singl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numbering" Target="numbering.xml"/><Relationship Id="rId6" Type="http://schemas.openxmlformats.org/officeDocument/2006/relationships/customXml" Target="../customXml/item1.xml"/><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19</TotalTime>
  <ScaleCrop>false</ScaleCrop>
  <LinksUpToDate>false</LinksUpToDate>
  <CharactersWithSpaces>0</CharactersWithSpaces>
  <Application>WPS Office_11.1.0.9513_F1E327BC-269C-435d-A152-05C5408002CA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2020-03-03T12:09:00Z</dcterms:created>
  <dc:creator>残阳照墨痕1414053404</dc:creator>
  <cp:lastModifiedBy>Administrator</cp:lastModifiedBy>
  <dcterms:modified xsi:type="dcterms:W3CDTF">2020-03-16T07:46:48Z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