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otnotes.xml" ContentType="application/vnd.openxmlformats-officedocument.wordprocessingml.footnotes+xml"/>
  <Override PartName="/word/settings.xml" ContentType="application/vnd.openxmlformats-officedocument.wordprocessingml.settings+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xmlns:w15="http://schemas.microsoft.com/office/word/2012/wordml" mc:Ignorable="w15">
  <w:body>
    <w:p>
      <w:pPr>
        <w:widowControl w:val="0"/>
        <w:spacing w:line="1" w:lineRule="exact"/>
      </w:pPr>
      <w:r>
        <w:drawing>
          <wp:anchor distT="0" distB="927100" distL="114300" distR="114300" simplePos="0" relativeHeight="125829378" behindDoc="0" locked="0" layoutInCell="1" allowOverlap="1">
            <wp:simplePos x="0" y="0"/>
            <wp:positionH relativeFrom="page">
              <wp:posOffset>106680</wp:posOffset>
            </wp:positionH>
            <wp:positionV relativeFrom="paragraph">
              <wp:posOffset>12700</wp:posOffset>
            </wp:positionV>
            <wp:extent cx="4456430" cy="4888865"/>
            <wp:wrapTopAndBottom/>
            <wp:docPr id="1" name="Shape 1"/>
            <a:graphic xmlns:a="http://schemas.openxmlformats.org/drawingml/2006/main">
              <a:graphicData uri="http://schemas.openxmlformats.org/drawingml/2006/picture">
                <pic:pic xmlns:pic="http://schemas.openxmlformats.org/drawingml/2006/picture">
                  <pic:nvPicPr>
                    <pic:cNvPr id="2" name="Picture box 2"/>
                    <pic:cNvPicPr/>
                  </pic:nvPicPr>
                  <pic:blipFill>
                    <a:blip r:embed="rId5"/>
                    <a:stretch/>
                  </pic:blipFill>
                  <pic:spPr>
                    <a:xfrm>
                      <a:ext cx="4456430" cy="4888865"/>
                    </a:xfrm>
                    <a:prstGeom prst="rect"/>
                  </pic:spPr>
                </pic:pic>
              </a:graphicData>
            </a:graphic>
          </wp:anchor>
        </w:drawing>
      </w:r>
      <w:r>
        <mc:AlternateContent>
          <mc:Choice Requires="wps">
            <w:drawing>
              <wp:anchor distT="0" distB="0" distL="114300" distR="114300" simplePos="0" relativeHeight="125829379" behindDoc="0" locked="0" layoutInCell="1" allowOverlap="1">
                <wp:simplePos x="0" y="0"/>
                <wp:positionH relativeFrom="page">
                  <wp:posOffset>6209030</wp:posOffset>
                </wp:positionH>
                <wp:positionV relativeFrom="paragraph">
                  <wp:posOffset>722630</wp:posOffset>
                </wp:positionV>
                <wp:extent cx="3035935" cy="362585"/>
                <wp:wrapSquare wrapText="bothSides"/>
                <wp:docPr id="3" name="Shape 3"/>
                <a:graphic xmlns:a="http://schemas.openxmlformats.org/drawingml/2006/main">
                  <a:graphicData uri="http://schemas.microsoft.com/office/word/2010/wordprocessingShape">
                    <wps:wsp>
                      <wps:cNvSpPr txBox="1"/>
                      <wps:spPr>
                        <a:xfrm>
                          <a:ext cx="3035935" cy="362585"/>
                        </a:xfrm>
                        <a:prstGeom prst="rect"/>
                        <a:noFill/>
                      </wps:spPr>
                      <wps:txbx>
                        <w:txbxContent>
                          <w:p>
                            <w:pPr>
                              <w:widowControl w:val="0"/>
                            </w:pPr>
                          </w:p>
                        </w:txbxContent>
                      </wps:txbx>
                      <wps:bodyPr lIns="0" tIns="0" rIns="0" bIns="0">
                        <a:noAutoFit/>
                      </wps:bodyPr>
                    </wps:wsp>
                  </a:graphicData>
                </a:graphic>
              </wp:anchor>
            </w:drawing>
          </mc:Choice>
          <mc:Fallback>
            <w:pict>
              <v:shapetype id="_x0000_t202" coordsize="21600,21600" o:spt="202" path="m,l,21600r21600,l21600,xe">
                <v:stroke joinstyle="miter"/>
                <v:path gradientshapeok="t" o:connecttype="rect"/>
              </v:shapetype>
              <v:shape id="_x0000_s1029" type="#_x0000_t202" style="position:absolute;margin-left:488.90000000000003pt;margin-top:56.899999999999999pt;width:239.05000000000001pt;height:28.550000000000001pt;z-index:-125829374;mso-wrap-distance-left:9.pt;mso-wrap-distance-right:9.pt;mso-position-horizontal-relative:page" filled="f" stroked="f">
                <v:textbox inset="0,0,0,0">
                  <w:txbxContent>
                    <w:p>
                      <w:pPr>
                        <w:widowControl w:val="0"/>
                      </w:pPr>
                    </w:p>
                  </w:txbxContent>
                </v:textbox>
                <w10:wrap type="square" anchorx="page"/>
              </v:shape>
            </w:pict>
          </mc:Fallback>
        </mc:AlternateContent>
      </w:r>
      <w:r>
        <mc:AlternateContent>
          <mc:Choice Requires="wps">
            <w:drawing>
              <wp:anchor distT="0" distB="0" distL="114300" distR="114300" simplePos="0" relativeHeight="125829381" behindDoc="0" locked="0" layoutInCell="1" allowOverlap="1">
                <wp:simplePos x="0" y="0"/>
                <wp:positionH relativeFrom="page">
                  <wp:posOffset>6812280</wp:posOffset>
                </wp:positionH>
                <wp:positionV relativeFrom="paragraph">
                  <wp:posOffset>1764665</wp:posOffset>
                </wp:positionV>
                <wp:extent cx="2636520" cy="481330"/>
                <wp:wrapSquare wrapText="bothSides"/>
                <wp:docPr id="5" name="Shape 5"/>
                <a:graphic xmlns:a="http://schemas.openxmlformats.org/drawingml/2006/main">
                  <a:graphicData uri="http://schemas.microsoft.com/office/word/2010/wordprocessingShape">
                    <wps:wsp>
                      <wps:cNvSpPr txBox="1"/>
                      <wps:spPr>
                        <a:xfrm>
                          <a:ext cx="2636520" cy="481330"/>
                        </a:xfrm>
                        <a:prstGeom prst="rect"/>
                        <a:noFill/>
                      </wps:spPr>
                      <wps:txbx>
                        <w:txbxContent>
                          <w:p>
                            <w:pPr>
                              <w:pStyle w:val="Style4"/>
                              <w:keepNext/>
                              <w:keepLines/>
                              <w:widowControl w:val="0"/>
                              <w:shd w:val="clear" w:color="auto" w:fill="auto"/>
                              <w:bidi w:val="0"/>
                              <w:spacing w:before="0" w:after="0" w:line="240" w:lineRule="auto"/>
                              <w:ind w:left="0" w:right="0" w:firstLine="0"/>
                              <w:jc w:val="right"/>
                            </w:pPr>
                            <w:bookmarkStart w:id="0" w:name="bookmark0"/>
                            <w:bookmarkStart w:id="1" w:name="bookmark1"/>
                            <w:bookmarkStart w:id="2" w:name="bookmark2"/>
                            <w:r>
                              <w:rPr>
                                <w:rFonts w:ascii="Times New Roman" w:eastAsia="Times New Roman" w:hAnsi="Times New Roman" w:cs="Times New Roman"/>
                                <w:b/>
                                <w:bCs/>
                                <w:color w:val="000000"/>
                                <w:spacing w:val="0"/>
                                <w:w w:val="100"/>
                                <w:position w:val="0"/>
                                <w:sz w:val="64"/>
                                <w:szCs w:val="64"/>
                              </w:rPr>
                              <w:t>2022</w:t>
                            </w:r>
                            <w:r>
                              <w:rPr>
                                <w:color w:val="000000"/>
                                <w:spacing w:val="0"/>
                                <w:w w:val="100"/>
                                <w:position w:val="0"/>
                                <w:lang w:val="zh-CN" w:eastAsia="zh-CN" w:bidi="zh-CN"/>
                              </w:rPr>
                              <w:t>届毕</w:t>
                            </w:r>
                            <w:r>
                              <w:rPr>
                                <w:color w:val="000000"/>
                                <w:spacing w:val="0"/>
                                <w:w w:val="100"/>
                                <w:position w:val="0"/>
                              </w:rPr>
                              <w:t>业生</w:t>
                            </w:r>
                            <w:bookmarkEnd w:id="0"/>
                            <w:bookmarkEnd w:id="1"/>
                            <w:bookmarkEnd w:id="2"/>
                          </w:p>
                        </w:txbxContent>
                      </wps:txbx>
                      <wps:bodyPr lIns="0" tIns="0" rIns="0" bIns="0">
                        <a:noAutoFit/>
                      </wps:bodyPr>
                    </wps:wsp>
                  </a:graphicData>
                </a:graphic>
              </wp:anchor>
            </w:drawing>
          </mc:Choice>
          <mc:Fallback>
            <w:pict>
              <v:shape id="_x0000_s1031" type="#_x0000_t202" style="position:absolute;margin-left:536.39999999999998pt;margin-top:138.95000000000002pt;width:207.59999999999999pt;height:37.899999999999999pt;z-index:-125829372;mso-wrap-distance-left:9.pt;mso-wrap-distance-right:9.pt;mso-position-horizontal-relative:page" filled="f" stroked="f">
                <v:textbox inset="0,0,0,0">
                  <w:txbxContent>
                    <w:p>
                      <w:pPr>
                        <w:pStyle w:val="Style4"/>
                        <w:keepNext/>
                        <w:keepLines/>
                        <w:widowControl w:val="0"/>
                        <w:shd w:val="clear" w:color="auto" w:fill="auto"/>
                        <w:bidi w:val="0"/>
                        <w:spacing w:before="0" w:after="0" w:line="240" w:lineRule="auto"/>
                        <w:ind w:left="0" w:right="0" w:firstLine="0"/>
                        <w:jc w:val="right"/>
                      </w:pPr>
                      <w:bookmarkStart w:id="0" w:name="bookmark0"/>
                      <w:bookmarkStart w:id="1" w:name="bookmark1"/>
                      <w:bookmarkStart w:id="2" w:name="bookmark2"/>
                      <w:r>
                        <w:rPr>
                          <w:rFonts w:ascii="Times New Roman" w:eastAsia="Times New Roman" w:hAnsi="Times New Roman" w:cs="Times New Roman"/>
                          <w:b/>
                          <w:bCs/>
                          <w:color w:val="000000"/>
                          <w:spacing w:val="0"/>
                          <w:w w:val="100"/>
                          <w:position w:val="0"/>
                          <w:sz w:val="64"/>
                          <w:szCs w:val="64"/>
                        </w:rPr>
                        <w:t>2022</w:t>
                      </w:r>
                      <w:r>
                        <w:rPr>
                          <w:color w:val="000000"/>
                          <w:spacing w:val="0"/>
                          <w:w w:val="100"/>
                          <w:position w:val="0"/>
                          <w:lang w:val="zh-CN" w:eastAsia="zh-CN" w:bidi="zh-CN"/>
                        </w:rPr>
                        <w:t>届毕</w:t>
                      </w:r>
                      <w:r>
                        <w:rPr>
                          <w:color w:val="000000"/>
                          <w:spacing w:val="0"/>
                          <w:w w:val="100"/>
                          <w:position w:val="0"/>
                        </w:rPr>
                        <w:t>业生</w:t>
                      </w:r>
                      <w:bookmarkEnd w:id="0"/>
                      <w:bookmarkEnd w:id="1"/>
                      <w:bookmarkEnd w:id="2"/>
                    </w:p>
                  </w:txbxContent>
                </v:textbox>
                <w10:wrap type="square" anchorx="page"/>
              </v:shape>
            </w:pict>
          </mc:Fallback>
        </mc:AlternateContent>
      </w:r>
      <w:r>
        <w:drawing>
          <wp:anchor distT="0" distB="0" distL="114300" distR="114300" simplePos="0" relativeHeight="125829383" behindDoc="0" locked="0" layoutInCell="1" allowOverlap="1">
            <wp:simplePos x="0" y="0"/>
            <wp:positionH relativeFrom="page">
              <wp:posOffset>1109345</wp:posOffset>
            </wp:positionH>
            <wp:positionV relativeFrom="paragraph">
              <wp:posOffset>5934710</wp:posOffset>
            </wp:positionV>
            <wp:extent cx="682625" cy="652145"/>
            <wp:wrapSquare wrapText="bothSides"/>
            <wp:docPr id="7" name="Shape 7"/>
            <a:graphic xmlns:a="http://schemas.openxmlformats.org/drawingml/2006/main">
              <a:graphicData uri="http://schemas.openxmlformats.org/drawingml/2006/picture">
                <pic:pic xmlns:pic="http://schemas.openxmlformats.org/drawingml/2006/picture">
                  <pic:nvPicPr>
                    <pic:cNvPr id="8" name="Picture box 8"/>
                    <pic:cNvPicPr/>
                  </pic:nvPicPr>
                  <pic:blipFill>
                    <a:blip r:embed="rId7"/>
                    <a:stretch/>
                  </pic:blipFill>
                  <pic:spPr>
                    <a:xfrm>
                      <a:ext cx="682625" cy="652145"/>
                    </a:xfrm>
                    <a:prstGeom prst="rect"/>
                  </pic:spPr>
                </pic:pic>
              </a:graphicData>
            </a:graphic>
          </wp:anchor>
        </w:drawing>
      </w:r>
      <w:r>
        <w:drawing>
          <wp:anchor distT="0" distB="0" distL="114300" distR="114300" simplePos="0" relativeHeight="125829384" behindDoc="0" locked="0" layoutInCell="1" allowOverlap="1">
            <wp:simplePos x="0" y="0"/>
            <wp:positionH relativeFrom="page">
              <wp:posOffset>5178425</wp:posOffset>
            </wp:positionH>
            <wp:positionV relativeFrom="paragraph">
              <wp:posOffset>2346960</wp:posOffset>
            </wp:positionV>
            <wp:extent cx="5620385" cy="5132705"/>
            <wp:wrapSquare wrapText="bothSides"/>
            <wp:docPr id="9" name="Shape 9"/>
            <a:graphic xmlns:a="http://schemas.openxmlformats.org/drawingml/2006/main">
              <a:graphicData uri="http://schemas.openxmlformats.org/drawingml/2006/picture">
                <pic:pic xmlns:pic="http://schemas.openxmlformats.org/drawingml/2006/picture">
                  <pic:nvPicPr>
                    <pic:cNvPr id="10" name="Picture box 10"/>
                    <pic:cNvPicPr/>
                  </pic:nvPicPr>
                  <pic:blipFill>
                    <a:blip r:embed="rId9"/>
                    <a:stretch/>
                  </pic:blipFill>
                  <pic:spPr>
                    <a:xfrm>
                      <a:ext cx="5620385" cy="5132705"/>
                    </a:xfrm>
                    <a:prstGeom prst="rect"/>
                  </pic:spPr>
                </pic:pic>
              </a:graphicData>
            </a:graphic>
          </wp:anchor>
        </w:drawing>
      </w:r>
    </w:p>
    <w:p>
      <w:pPr>
        <w:pStyle w:val="Style7"/>
        <w:keepNext w:val="0"/>
        <w:keepLines w:val="0"/>
        <w:widowControl w:val="0"/>
        <w:shd w:val="clear" w:color="auto" w:fill="auto"/>
        <w:bidi w:val="0"/>
        <w:spacing w:before="0" w:after="0"/>
        <w:ind w:left="0" w:right="0" w:firstLine="0"/>
        <w:jc w:val="left"/>
      </w:pPr>
      <w:r>
        <w:rPr>
          <w:rFonts w:ascii="SimSun" w:eastAsia="SimSun" w:hAnsi="SimSun" w:cs="SimSun"/>
          <w:color w:val="000000"/>
          <w:spacing w:val="0"/>
          <w:w w:val="100"/>
          <w:position w:val="0"/>
          <w:sz w:val="16"/>
          <w:szCs w:val="16"/>
        </w:rPr>
        <w:t>就业指导中心:郭老师:</w:t>
      </w:r>
      <w:r>
        <w:rPr>
          <w:rFonts w:ascii="Times New Roman" w:eastAsia="Times New Roman" w:hAnsi="Times New Roman" w:cs="Times New Roman"/>
          <w:color w:val="000000"/>
          <w:spacing w:val="0"/>
          <w:w w:val="100"/>
          <w:position w:val="0"/>
        </w:rPr>
        <w:t>13997282105</w:t>
      </w:r>
    </w:p>
    <w:p>
      <w:pPr>
        <w:pStyle w:val="Style10"/>
        <w:keepNext w:val="0"/>
        <w:keepLines w:val="0"/>
        <w:widowControl w:val="0"/>
        <w:shd w:val="clear" w:color="auto" w:fill="auto"/>
        <w:bidi w:val="0"/>
        <w:spacing w:before="0" w:after="0" w:line="261" w:lineRule="exact"/>
        <w:ind w:left="0" w:right="0" w:firstLine="1200"/>
        <w:jc w:val="left"/>
        <w:rPr>
          <w:sz w:val="19"/>
          <w:szCs w:val="19"/>
        </w:rPr>
      </w:pPr>
      <w:r>
        <w:rPr>
          <w:color w:val="000000"/>
          <w:spacing w:val="0"/>
          <w:w w:val="100"/>
          <w:position w:val="0"/>
          <w:sz w:val="16"/>
          <w:szCs w:val="16"/>
          <w:shd w:val="clear" w:color="auto" w:fill="FFFFFF"/>
        </w:rPr>
        <w:t>曹老师:</w:t>
      </w:r>
      <w:r>
        <w:rPr>
          <w:rFonts w:ascii="Times New Roman" w:eastAsia="Times New Roman" w:hAnsi="Times New Roman" w:cs="Times New Roman"/>
          <w:color w:val="000000"/>
          <w:spacing w:val="0"/>
          <w:w w:val="100"/>
          <w:position w:val="0"/>
          <w:sz w:val="19"/>
          <w:szCs w:val="19"/>
          <w:shd w:val="clear" w:color="auto" w:fill="FFFFFF"/>
        </w:rPr>
        <w:t xml:space="preserve">13099742907 </w:t>
      </w:r>
      <w:r>
        <w:rPr>
          <w:color w:val="000000"/>
          <w:spacing w:val="0"/>
          <w:w w:val="100"/>
          <w:position w:val="0"/>
          <w:sz w:val="16"/>
          <w:szCs w:val="16"/>
          <w:shd w:val="clear" w:color="auto" w:fill="FFFFFF"/>
        </w:rPr>
        <w:t>就业指导中心电话:</w:t>
      </w:r>
      <w:r>
        <w:rPr>
          <w:rFonts w:ascii="Times New Roman" w:eastAsia="Times New Roman" w:hAnsi="Times New Roman" w:cs="Times New Roman"/>
          <w:color w:val="000000"/>
          <w:spacing w:val="0"/>
          <w:w w:val="100"/>
          <w:position w:val="0"/>
          <w:sz w:val="19"/>
          <w:szCs w:val="19"/>
          <w:shd w:val="clear" w:color="auto" w:fill="FFFFFF"/>
          <w:lang w:val="en-US" w:eastAsia="en-US" w:bidi="en-US"/>
        </w:rPr>
        <w:t xml:space="preserve">0971-5315645 </w:t>
      </w:r>
      <w:r>
        <w:rPr>
          <w:color w:val="000000"/>
          <w:spacing w:val="0"/>
          <w:w w:val="100"/>
          <w:position w:val="0"/>
          <w:sz w:val="16"/>
          <w:szCs w:val="16"/>
          <w:shd w:val="clear" w:color="auto" w:fill="FFFFFF"/>
        </w:rPr>
        <w:t>地址:青海省西宁市城北区宁张路］</w:t>
      </w:r>
      <w:r>
        <w:rPr>
          <w:rFonts w:ascii="Times New Roman" w:eastAsia="Times New Roman" w:hAnsi="Times New Roman" w:cs="Times New Roman"/>
          <w:color w:val="000000"/>
          <w:spacing w:val="0"/>
          <w:w w:val="100"/>
          <w:position w:val="0"/>
          <w:sz w:val="19"/>
          <w:szCs w:val="19"/>
          <w:shd w:val="clear" w:color="auto" w:fill="FFFFFF"/>
        </w:rPr>
        <w:t>75</w:t>
      </w:r>
      <w:r>
        <w:rPr>
          <w:color w:val="000000"/>
          <w:spacing w:val="0"/>
          <w:w w:val="100"/>
          <w:position w:val="0"/>
          <w:sz w:val="16"/>
          <w:szCs w:val="16"/>
          <w:shd w:val="clear" w:color="auto" w:fill="FFFFFF"/>
        </w:rPr>
        <w:t>号 邮编:</w:t>
      </w:r>
      <w:r>
        <w:rPr>
          <w:rFonts w:ascii="Times New Roman" w:eastAsia="Times New Roman" w:hAnsi="Times New Roman" w:cs="Times New Roman"/>
          <w:color w:val="000000"/>
          <w:spacing w:val="0"/>
          <w:w w:val="100"/>
          <w:position w:val="0"/>
          <w:sz w:val="19"/>
          <w:szCs w:val="19"/>
          <w:shd w:val="clear" w:color="auto" w:fill="FFFFFF"/>
        </w:rPr>
        <w:t>810016</w:t>
      </w:r>
    </w:p>
    <w:p>
      <w:pPr>
        <w:pStyle w:val="Style7"/>
        <w:keepNext w:val="0"/>
        <w:keepLines w:val="0"/>
        <w:widowControl w:val="0"/>
        <w:shd w:val="clear" w:color="auto" w:fill="auto"/>
        <w:bidi w:val="0"/>
        <w:spacing w:before="0" w:after="0"/>
        <w:ind w:left="0" w:right="0" w:firstLine="0"/>
        <w:jc w:val="left"/>
        <w:sectPr>
          <w:footnotePr>
            <w:pos w:val="pageBottom"/>
            <w:numFmt w:val="decimal"/>
            <w:numRestart w:val="continuous"/>
          </w:footnotePr>
          <w:pgSz w:w="17175" w:h="12210" w:orient="landscape"/>
          <w:pgMar w:top="123" w:right="10003" w:bottom="114" w:left="4147" w:header="0" w:footer="3" w:gutter="0"/>
          <w:pgNumType w:start="1"/>
          <w:cols w:space="720"/>
          <w:noEndnote/>
          <w:rtlGutter w:val="0"/>
          <w:docGrid w:linePitch="360"/>
        </w:sectPr>
      </w:pPr>
      <w:r>
        <w:rPr>
          <w:rFonts w:ascii="SimSun" w:eastAsia="SimSun" w:hAnsi="SimSun" w:cs="SimSun"/>
          <w:color w:val="000000"/>
          <w:spacing w:val="0"/>
          <w:w w:val="100"/>
          <w:position w:val="0"/>
          <w:sz w:val="16"/>
          <w:szCs w:val="16"/>
        </w:rPr>
        <w:t>电子邮箱</w:t>
      </w:r>
      <w:r>
        <w:rPr>
          <w:rFonts w:ascii="SimSun" w:eastAsia="SimSun" w:hAnsi="SimSun" w:cs="SimSun"/>
          <w:color w:val="000000"/>
          <w:spacing w:val="0"/>
          <w:w w:val="100"/>
          <w:position w:val="0"/>
        </w:rPr>
        <w:t>：</w:t>
      </w:r>
      <w:r>
        <w:fldChar w:fldCharType="begin"/>
      </w:r>
      <w:r>
        <w:rPr/>
        <w:instrText> HYPERLINK "mailto:KLXYjiuye@163.com" </w:instrText>
      </w:r>
      <w:r>
        <w:fldChar w:fldCharType="separate"/>
      </w:r>
      <w:r>
        <w:rPr>
          <w:rFonts w:ascii="Times New Roman" w:eastAsia="Times New Roman" w:hAnsi="Times New Roman" w:cs="Times New Roman"/>
          <w:color w:val="000000"/>
          <w:spacing w:val="0"/>
          <w:w w:val="100"/>
          <w:position w:val="0"/>
          <w:lang w:val="en-US" w:eastAsia="en-US" w:bidi="en-US"/>
        </w:rPr>
        <w:t>KLXYjiuye@163.com</w:t>
      </w:r>
      <w:r>
        <w:fldChar w:fldCharType="end"/>
      </w:r>
    </w:p>
    <w:p>
      <w:pPr>
        <w:widowControl w:val="0"/>
        <w:spacing w:line="1" w:lineRule="exact"/>
      </w:pPr>
      <w:r>
        <w:drawing>
          <wp:anchor distT="0" distB="0" distL="50800" distR="50800" simplePos="0" relativeHeight="125829385" behindDoc="0" locked="0" layoutInCell="1" allowOverlap="1">
            <wp:simplePos x="0" y="0"/>
            <wp:positionH relativeFrom="page">
              <wp:posOffset>3185795</wp:posOffset>
            </wp:positionH>
            <wp:positionV relativeFrom="paragraph">
              <wp:posOffset>12700</wp:posOffset>
            </wp:positionV>
            <wp:extent cx="1908175" cy="1237615"/>
            <wp:wrapSquare wrapText="bothSides"/>
            <wp:docPr id="11" name="Shape 11"/>
            <a:graphic xmlns:a="http://schemas.openxmlformats.org/drawingml/2006/main">
              <a:graphicData uri="http://schemas.openxmlformats.org/drawingml/2006/picture">
                <pic:pic xmlns:pic="http://schemas.openxmlformats.org/drawingml/2006/picture">
                  <pic:nvPicPr>
                    <pic:cNvPr id="12" name="Picture box 12"/>
                    <pic:cNvPicPr/>
                  </pic:nvPicPr>
                  <pic:blipFill>
                    <a:blip r:embed="rId11"/>
                    <a:stretch/>
                  </pic:blipFill>
                  <pic:spPr>
                    <a:xfrm>
                      <a:ext cx="1908175" cy="1237615"/>
                    </a:xfrm>
                    <a:prstGeom prst="rect"/>
                  </pic:spPr>
                </pic:pic>
              </a:graphicData>
            </a:graphic>
          </wp:anchor>
        </w:drawing>
      </w:r>
      <w:r>
        <mc:AlternateContent>
          <mc:Choice Requires="wps">
            <w:drawing>
              <wp:anchor distT="0" distB="0" distL="114300" distR="114300" simplePos="0" relativeHeight="125829386" behindDoc="0" locked="0" layoutInCell="1" allowOverlap="1">
                <wp:simplePos x="0" y="0"/>
                <wp:positionH relativeFrom="page">
                  <wp:posOffset>621665</wp:posOffset>
                </wp:positionH>
                <wp:positionV relativeFrom="paragraph">
                  <wp:posOffset>24765</wp:posOffset>
                </wp:positionV>
                <wp:extent cx="2560320" cy="502920"/>
                <wp:wrapTopAndBottom/>
                <wp:docPr id="13" name="Shape 13"/>
                <a:graphic xmlns:a="http://schemas.openxmlformats.org/drawingml/2006/main">
                  <a:graphicData uri="http://schemas.microsoft.com/office/word/2010/wordprocessingShape">
                    <wps:wsp>
                      <wps:cNvSpPr txBox="1"/>
                      <wps:spPr>
                        <a:xfrm>
                          <a:ext cx="2560320" cy="502920"/>
                        </a:xfrm>
                        <a:prstGeom prst="rect"/>
                        <a:noFill/>
                      </wps:spPr>
                      <wps:txbx>
                        <w:txbxContent>
                          <w:p>
                            <w:pPr>
                              <w:pStyle w:val="Style15"/>
                              <w:keepNext w:val="0"/>
                              <w:keepLines w:val="0"/>
                              <w:widowControl w:val="0"/>
                              <w:shd w:val="clear" w:color="auto" w:fill="auto"/>
                              <w:bidi w:val="0"/>
                              <w:spacing w:before="0" w:after="0" w:line="240" w:lineRule="auto"/>
                              <w:ind w:left="0" w:right="0" w:firstLine="0"/>
                              <w:jc w:val="both"/>
                              <w:rPr>
                                <w:sz w:val="60"/>
                                <w:szCs w:val="60"/>
                              </w:rPr>
                            </w:pPr>
                            <w:r>
                              <w:rPr>
                                <w:spacing w:val="0"/>
                                <w:w w:val="100"/>
                                <w:position w:val="0"/>
                                <w:sz w:val="28"/>
                                <w:szCs w:val="28"/>
                                <w:lang w:val="zh-CN" w:eastAsia="zh-CN" w:bidi="zh-CN"/>
                              </w:rPr>
                              <w:t>匕</w:t>
                            </w:r>
                            <w:r>
                              <w:rPr>
                                <w:spacing w:val="0"/>
                                <w:w w:val="100"/>
                                <w:position w:val="0"/>
                                <w:sz w:val="28"/>
                                <w:szCs w:val="28"/>
                              </w:rPr>
                              <w:t>海大学昆仑学</w:t>
                            </w:r>
                            <w:r>
                              <w:rPr>
                                <w:spacing w:val="0"/>
                                <w:w w:val="100"/>
                                <w:position w:val="0"/>
                                <w:sz w:val="60"/>
                                <w:szCs w:val="60"/>
                              </w:rPr>
                              <w:t>简介</w:t>
                            </w:r>
                          </w:p>
                        </w:txbxContent>
                      </wps:txbx>
                      <wps:bodyPr wrap="none" lIns="0" tIns="0" rIns="0" bIns="0">
                        <a:noAutoFit/>
                      </wps:bodyPr>
                    </wps:wsp>
                  </a:graphicData>
                </a:graphic>
              </wp:anchor>
            </w:drawing>
          </mc:Choice>
          <mc:Fallback>
            <w:pict>
              <v:shape id="_x0000_s1039" type="#_x0000_t202" style="position:absolute;margin-left:48.950000000000003pt;margin-top:1.95pt;width:201.59999999999999pt;height:39.600000000000001pt;z-index:-125829367;mso-wrap-distance-left:9.pt;mso-wrap-distance-right:9.pt;mso-position-horizontal-relative:page" filled="f" stroked="f">
                <v:textbox inset="0,0,0,0">
                  <w:txbxContent>
                    <w:p>
                      <w:pPr>
                        <w:pStyle w:val="Style15"/>
                        <w:keepNext w:val="0"/>
                        <w:keepLines w:val="0"/>
                        <w:widowControl w:val="0"/>
                        <w:shd w:val="clear" w:color="auto" w:fill="auto"/>
                        <w:bidi w:val="0"/>
                        <w:spacing w:before="0" w:after="0" w:line="240" w:lineRule="auto"/>
                        <w:ind w:left="0" w:right="0" w:firstLine="0"/>
                        <w:jc w:val="both"/>
                        <w:rPr>
                          <w:sz w:val="60"/>
                          <w:szCs w:val="60"/>
                        </w:rPr>
                      </w:pPr>
                      <w:r>
                        <w:rPr>
                          <w:spacing w:val="0"/>
                          <w:w w:val="100"/>
                          <w:position w:val="0"/>
                          <w:sz w:val="28"/>
                          <w:szCs w:val="28"/>
                          <w:lang w:val="zh-CN" w:eastAsia="zh-CN" w:bidi="zh-CN"/>
                        </w:rPr>
                        <w:t>匕</w:t>
                      </w:r>
                      <w:r>
                        <w:rPr>
                          <w:spacing w:val="0"/>
                          <w:w w:val="100"/>
                          <w:position w:val="0"/>
                          <w:sz w:val="28"/>
                          <w:szCs w:val="28"/>
                        </w:rPr>
                        <w:t>海大学昆仑学</w:t>
                      </w:r>
                      <w:r>
                        <w:rPr>
                          <w:spacing w:val="0"/>
                          <w:w w:val="100"/>
                          <w:position w:val="0"/>
                          <w:sz w:val="60"/>
                          <w:szCs w:val="60"/>
                        </w:rPr>
                        <w:t>简介</w:t>
                      </w:r>
                    </w:p>
                  </w:txbxContent>
                </v:textbox>
                <w10:wrap type="topAndBottom" anchorx="page"/>
              </v:shape>
            </w:pict>
          </mc:Fallback>
        </mc:AlternateContent>
      </w:r>
      <w:r>
        <mc:AlternateContent>
          <mc:Choice Requires="wps">
            <w:drawing>
              <wp:anchor distT="63500" distB="254000" distL="114300" distR="114300" simplePos="0" relativeHeight="125829388" behindDoc="0" locked="0" layoutInCell="1" allowOverlap="1">
                <wp:simplePos x="0" y="0"/>
                <wp:positionH relativeFrom="page">
                  <wp:posOffset>5733415</wp:posOffset>
                </wp:positionH>
                <wp:positionV relativeFrom="paragraph">
                  <wp:posOffset>864235</wp:posOffset>
                </wp:positionV>
                <wp:extent cx="4572000" cy="6147435"/>
                <wp:wrapTopAndBottom/>
                <wp:docPr id="15" name="Shape 15"/>
                <a:graphic xmlns:a="http://schemas.openxmlformats.org/drawingml/2006/main">
                  <a:graphicData uri="http://schemas.microsoft.com/office/word/2010/wordprocessingShape">
                    <wps:wsp>
                      <wps:cNvSpPr txBox="1"/>
                      <wps:spPr>
                        <a:xfrm>
                          <a:ext cx="4572000" cy="6147435"/>
                        </a:xfrm>
                        <a:prstGeom prst="rect"/>
                        <a:noFill/>
                      </wps:spPr>
                      <wps:txbx>
                        <w:txbxContent>
                          <w:tbl>
                            <w:tblPr>
                              <w:tblOverlap w:val="never"/>
                              <w:jc w:val="left"/>
                              <w:tblLayout w:type="fixed"/>
                            </w:tblPr>
                            <w:tblGrid>
                              <w:gridCol w:w="386"/>
                              <w:gridCol w:w="641"/>
                              <w:gridCol w:w="3188"/>
                              <w:gridCol w:w="884"/>
                              <w:gridCol w:w="871"/>
                              <w:gridCol w:w="871"/>
                              <w:gridCol w:w="360"/>
                            </w:tblGrid>
                            <w:tr>
                              <w:trPr>
                                <w:tblHeader/>
                                <w:trHeight w:val="491" w:hRule="exact"/>
                              </w:trPr>
                              <w:tc>
                                <w:tcPr>
                                  <w:tcBorders>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left"/>
                                    <w:rPr>
                                      <w:sz w:val="20"/>
                                      <w:szCs w:val="20"/>
                                    </w:rPr>
                                  </w:pPr>
                                  <w:r>
                                    <w:rPr>
                                      <w:color w:val="380E01"/>
                                      <w:spacing w:val="0"/>
                                      <w:w w:val="100"/>
                                      <w:position w:val="0"/>
                                      <w:sz w:val="20"/>
                                      <w:szCs w:val="20"/>
                                    </w:rPr>
                                    <w:t>序号</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color w:val="380E01"/>
                                      <w:spacing w:val="0"/>
                                      <w:w w:val="100"/>
                                      <w:position w:val="0"/>
                                      <w:sz w:val="20"/>
                                      <w:szCs w:val="20"/>
                                    </w:rPr>
                                    <w:t>专业</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color w:val="380E01"/>
                                      <w:spacing w:val="0"/>
                                      <w:w w:val="100"/>
                                      <w:position w:val="0"/>
                                      <w:sz w:val="20"/>
                                      <w:szCs w:val="20"/>
                                    </w:rPr>
                                    <w:t>总人数</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right"/>
                                    <w:rPr>
                                      <w:sz w:val="20"/>
                                      <w:szCs w:val="20"/>
                                    </w:rPr>
                                  </w:pPr>
                                  <w:r>
                                    <w:rPr>
                                      <w:color w:val="380E01"/>
                                      <w:spacing w:val="0"/>
                                      <w:w w:val="100"/>
                                      <w:position w:val="0"/>
                                      <w:sz w:val="20"/>
                                      <w:szCs w:val="20"/>
                                    </w:rPr>
                                    <w:t>男生</w:t>
                                  </w:r>
                                </w:p>
                              </w:tc>
                              <w:tc>
                                <w:tcPr>
                                  <w:tcBorders>
                                    <w:top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color w:val="380E01"/>
                                      <w:spacing w:val="0"/>
                                      <w:w w:val="100"/>
                                      <w:position w:val="0"/>
                                      <w:sz w:val="20"/>
                                      <w:szCs w:val="20"/>
                                    </w:rPr>
                                    <w:t>女生</w:t>
                                  </w:r>
                                </w:p>
                              </w:tc>
                              <w:tc>
                                <w:tcPr>
                                  <w:tcBorders>
                                    <w:left w:val="single" w:sz="4"/>
                                    <w:right w:val="single" w:sz="4"/>
                                  </w:tcBorders>
                                  <w:shd w:val="clear" w:color="auto" w:fill="FFFFFF"/>
                                  <w:vAlign w:val="top"/>
                                </w:tcPr>
                                <w:p>
                                  <w:pPr>
                                    <w:widowControl w:val="0"/>
                                    <w:rPr>
                                      <w:sz w:val="10"/>
                                      <w:szCs w:val="10"/>
                                    </w:rPr>
                                  </w:pPr>
                                </w:p>
                              </w:tc>
                            </w:tr>
                            <w:tr>
                              <w:trPr>
                                <w:trHeight w:val="484" w:hRule="exact"/>
                              </w:trPr>
                              <w:tc>
                                <w:tcPr>
                                  <w:tcBorders>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200"/>
                                    <w:jc w:val="left"/>
                                    <w:rPr>
                                      <w:sz w:val="20"/>
                                      <w:szCs w:val="20"/>
                                    </w:rPr>
                                  </w:pPr>
                                  <w:r>
                                    <w:rPr>
                                      <w:rFonts w:ascii="Times New Roman" w:eastAsia="Times New Roman" w:hAnsi="Times New Roman" w:cs="Times New Roman"/>
                                      <w:color w:val="000000"/>
                                      <w:spacing w:val="0"/>
                                      <w:w w:val="100"/>
                                      <w:position w:val="0"/>
                                      <w:sz w:val="20"/>
                                      <w:szCs w:val="20"/>
                                    </w:rPr>
                                    <w:t>1</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2018</w:t>
                                  </w:r>
                                  <w:r>
                                    <w:rPr>
                                      <w:color w:val="000000"/>
                                      <w:spacing w:val="0"/>
                                      <w:w w:val="100"/>
                                      <w:position w:val="0"/>
                                      <w:sz w:val="20"/>
                                      <w:szCs w:val="20"/>
                                    </w:rPr>
                                    <w:t>级自动化</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51</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260"/>
                                    <w:jc w:val="left"/>
                                    <w:rPr>
                                      <w:sz w:val="20"/>
                                      <w:szCs w:val="20"/>
                                    </w:rPr>
                                  </w:pPr>
                                  <w:r>
                                    <w:rPr>
                                      <w:rFonts w:ascii="Times New Roman" w:eastAsia="Times New Roman" w:hAnsi="Times New Roman" w:cs="Times New Roman"/>
                                      <w:color w:val="000000"/>
                                      <w:spacing w:val="0"/>
                                      <w:w w:val="100"/>
                                      <w:position w:val="0"/>
                                      <w:sz w:val="20"/>
                                      <w:szCs w:val="20"/>
                                    </w:rPr>
                                    <w:t>24</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27</w:t>
                                  </w:r>
                                </w:p>
                              </w:tc>
                              <w:tc>
                                <w:tcPr>
                                  <w:tcBorders>
                                    <w:left w:val="single" w:sz="4"/>
                                    <w:right w:val="single" w:sz="4"/>
                                  </w:tcBorders>
                                  <w:shd w:val="clear" w:color="auto" w:fill="FFFFFF"/>
                                  <w:vAlign w:val="top"/>
                                </w:tcPr>
                                <w:p>
                                  <w:pPr>
                                    <w:widowControl w:val="0"/>
                                    <w:rPr>
                                      <w:sz w:val="10"/>
                                      <w:szCs w:val="10"/>
                                    </w:rPr>
                                  </w:pPr>
                                </w:p>
                              </w:tc>
                            </w:tr>
                            <w:tr>
                              <w:trPr>
                                <w:trHeight w:val="484" w:hRule="exact"/>
                              </w:trPr>
                              <w:tc>
                                <w:tcPr>
                                  <w:tcBorders>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200"/>
                                    <w:jc w:val="left"/>
                                    <w:rPr>
                                      <w:sz w:val="20"/>
                                      <w:szCs w:val="20"/>
                                    </w:rPr>
                                  </w:pPr>
                                  <w:r>
                                    <w:rPr>
                                      <w:rFonts w:ascii="Times New Roman" w:eastAsia="Times New Roman" w:hAnsi="Times New Roman" w:cs="Times New Roman"/>
                                      <w:color w:val="000000"/>
                                      <w:spacing w:val="0"/>
                                      <w:w w:val="100"/>
                                      <w:position w:val="0"/>
                                      <w:sz w:val="20"/>
                                      <w:szCs w:val="20"/>
                                    </w:rPr>
                                    <w:t>2</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2018</w:t>
                                  </w:r>
                                  <w:r>
                                    <w:rPr>
                                      <w:color w:val="000000"/>
                                      <w:spacing w:val="0"/>
                                      <w:w w:val="100"/>
                                      <w:position w:val="0"/>
                                      <w:sz w:val="20"/>
                                      <w:szCs w:val="20"/>
                                    </w:rPr>
                                    <w:t>级电气工程及其自动化</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92</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260"/>
                                    <w:jc w:val="left"/>
                                    <w:rPr>
                                      <w:sz w:val="20"/>
                                      <w:szCs w:val="20"/>
                                    </w:rPr>
                                  </w:pPr>
                                  <w:r>
                                    <w:rPr>
                                      <w:rFonts w:ascii="Times New Roman" w:eastAsia="Times New Roman" w:hAnsi="Times New Roman" w:cs="Times New Roman"/>
                                      <w:color w:val="000000"/>
                                      <w:spacing w:val="0"/>
                                      <w:w w:val="100"/>
                                      <w:position w:val="0"/>
                                      <w:sz w:val="20"/>
                                      <w:szCs w:val="20"/>
                                    </w:rPr>
                                    <w:t>78</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14</w:t>
                                  </w:r>
                                </w:p>
                              </w:tc>
                              <w:tc>
                                <w:tcPr>
                                  <w:tcBorders>
                                    <w:left w:val="single" w:sz="4"/>
                                    <w:right w:val="single" w:sz="4"/>
                                  </w:tcBorders>
                                  <w:shd w:val="clear" w:color="auto" w:fill="FFFFFF"/>
                                  <w:vAlign w:val="top"/>
                                </w:tcPr>
                                <w:p>
                                  <w:pPr>
                                    <w:widowControl w:val="0"/>
                                    <w:rPr>
                                      <w:sz w:val="10"/>
                                      <w:szCs w:val="10"/>
                                    </w:rPr>
                                  </w:pPr>
                                </w:p>
                              </w:tc>
                            </w:tr>
                            <w:tr>
                              <w:trPr>
                                <w:trHeight w:val="491" w:hRule="exact"/>
                              </w:trPr>
                              <w:tc>
                                <w:tcPr>
                                  <w:tcBorders>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200"/>
                                    <w:jc w:val="left"/>
                                    <w:rPr>
                                      <w:sz w:val="20"/>
                                      <w:szCs w:val="20"/>
                                    </w:rPr>
                                  </w:pPr>
                                  <w:r>
                                    <w:rPr>
                                      <w:rFonts w:ascii="Times New Roman" w:eastAsia="Times New Roman" w:hAnsi="Times New Roman" w:cs="Times New Roman"/>
                                      <w:color w:val="000000"/>
                                      <w:spacing w:val="0"/>
                                      <w:w w:val="100"/>
                                      <w:position w:val="0"/>
                                      <w:sz w:val="20"/>
                                      <w:szCs w:val="20"/>
                                    </w:rPr>
                                    <w:t>3</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2018</w:t>
                                  </w:r>
                                  <w:r>
                                    <w:rPr>
                                      <w:color w:val="000000"/>
                                      <w:spacing w:val="0"/>
                                      <w:w w:val="100"/>
                                      <w:position w:val="0"/>
                                      <w:sz w:val="20"/>
                                      <w:szCs w:val="20"/>
                                    </w:rPr>
                                    <w:t>级会计学</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104</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260"/>
                                    <w:jc w:val="left"/>
                                    <w:rPr>
                                      <w:sz w:val="20"/>
                                      <w:szCs w:val="20"/>
                                    </w:rPr>
                                  </w:pPr>
                                  <w:r>
                                    <w:rPr>
                                      <w:rFonts w:ascii="Times New Roman" w:eastAsia="Times New Roman" w:hAnsi="Times New Roman" w:cs="Times New Roman"/>
                                      <w:color w:val="000000"/>
                                      <w:spacing w:val="0"/>
                                      <w:w w:val="100"/>
                                      <w:position w:val="0"/>
                                      <w:sz w:val="20"/>
                                      <w:szCs w:val="20"/>
                                    </w:rPr>
                                    <w:t>17</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87</w:t>
                                  </w:r>
                                </w:p>
                              </w:tc>
                              <w:tc>
                                <w:tcPr>
                                  <w:tcBorders>
                                    <w:left w:val="single" w:sz="4"/>
                                    <w:right w:val="single" w:sz="4"/>
                                  </w:tcBorders>
                                  <w:shd w:val="clear" w:color="auto" w:fill="FFFFFF"/>
                                  <w:vAlign w:val="top"/>
                                </w:tcPr>
                                <w:p>
                                  <w:pPr>
                                    <w:widowControl w:val="0"/>
                                    <w:rPr>
                                      <w:sz w:val="10"/>
                                      <w:szCs w:val="10"/>
                                    </w:rPr>
                                  </w:pPr>
                                </w:p>
                              </w:tc>
                            </w:tr>
                            <w:tr>
                              <w:trPr>
                                <w:trHeight w:val="484" w:hRule="exact"/>
                              </w:trPr>
                              <w:tc>
                                <w:tcPr>
                                  <w:tcBorders>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200"/>
                                    <w:jc w:val="left"/>
                                    <w:rPr>
                                      <w:sz w:val="20"/>
                                      <w:szCs w:val="20"/>
                                    </w:rPr>
                                  </w:pPr>
                                  <w:r>
                                    <w:rPr>
                                      <w:rFonts w:ascii="Times New Roman" w:eastAsia="Times New Roman" w:hAnsi="Times New Roman" w:cs="Times New Roman"/>
                                      <w:color w:val="000000"/>
                                      <w:spacing w:val="0"/>
                                      <w:w w:val="100"/>
                                      <w:position w:val="0"/>
                                      <w:sz w:val="20"/>
                                      <w:szCs w:val="20"/>
                                    </w:rPr>
                                    <w:t>4</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2018</w:t>
                                  </w:r>
                                  <w:r>
                                    <w:rPr>
                                      <w:color w:val="000000"/>
                                      <w:spacing w:val="0"/>
                                      <w:w w:val="100"/>
                                      <w:position w:val="0"/>
                                      <w:sz w:val="20"/>
                                      <w:szCs w:val="20"/>
                                    </w:rPr>
                                    <w:t>级生物技术</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53</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260"/>
                                    <w:jc w:val="left"/>
                                    <w:rPr>
                                      <w:sz w:val="20"/>
                                      <w:szCs w:val="20"/>
                                    </w:rPr>
                                  </w:pPr>
                                  <w:r>
                                    <w:rPr>
                                      <w:rFonts w:ascii="Times New Roman" w:eastAsia="Times New Roman" w:hAnsi="Times New Roman" w:cs="Times New Roman"/>
                                      <w:color w:val="000000"/>
                                      <w:spacing w:val="0"/>
                                      <w:w w:val="100"/>
                                      <w:position w:val="0"/>
                                      <w:sz w:val="20"/>
                                      <w:szCs w:val="20"/>
                                    </w:rPr>
                                    <w:t>18</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35</w:t>
                                  </w:r>
                                </w:p>
                              </w:tc>
                              <w:tc>
                                <w:tcPr>
                                  <w:tcBorders>
                                    <w:left w:val="single" w:sz="4"/>
                                    <w:right w:val="single" w:sz="4"/>
                                  </w:tcBorders>
                                  <w:shd w:val="clear" w:color="auto" w:fill="FFFFFF"/>
                                  <w:vAlign w:val="top"/>
                                </w:tcPr>
                                <w:p>
                                  <w:pPr>
                                    <w:widowControl w:val="0"/>
                                    <w:rPr>
                                      <w:sz w:val="10"/>
                                      <w:szCs w:val="10"/>
                                    </w:rPr>
                                  </w:pPr>
                                </w:p>
                              </w:tc>
                            </w:tr>
                            <w:tr>
                              <w:trPr>
                                <w:trHeight w:val="491" w:hRule="exact"/>
                              </w:trPr>
                              <w:tc>
                                <w:tcPr>
                                  <w:tcBorders>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200"/>
                                    <w:jc w:val="left"/>
                                    <w:rPr>
                                      <w:sz w:val="20"/>
                                      <w:szCs w:val="20"/>
                                    </w:rPr>
                                  </w:pPr>
                                  <w:r>
                                    <w:rPr>
                                      <w:rFonts w:ascii="Times New Roman" w:eastAsia="Times New Roman" w:hAnsi="Times New Roman" w:cs="Times New Roman"/>
                                      <w:color w:val="000000"/>
                                      <w:spacing w:val="0"/>
                                      <w:w w:val="100"/>
                                      <w:position w:val="0"/>
                                      <w:sz w:val="20"/>
                                      <w:szCs w:val="20"/>
                                    </w:rPr>
                                    <w:t>5</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2018</w:t>
                                  </w:r>
                                  <w:r>
                                    <w:rPr>
                                      <w:color w:val="000000"/>
                                      <w:spacing w:val="0"/>
                                      <w:w w:val="100"/>
                                      <w:position w:val="0"/>
                                      <w:sz w:val="20"/>
                                      <w:szCs w:val="20"/>
                                    </w:rPr>
                                    <w:t>级化学工程与工艺</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57</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260"/>
                                    <w:jc w:val="left"/>
                                    <w:rPr>
                                      <w:sz w:val="20"/>
                                      <w:szCs w:val="20"/>
                                    </w:rPr>
                                  </w:pPr>
                                  <w:r>
                                    <w:rPr>
                                      <w:rFonts w:ascii="Times New Roman" w:eastAsia="Times New Roman" w:hAnsi="Times New Roman" w:cs="Times New Roman"/>
                                      <w:color w:val="000000"/>
                                      <w:spacing w:val="0"/>
                                      <w:w w:val="100"/>
                                      <w:position w:val="0"/>
                                      <w:sz w:val="20"/>
                                      <w:szCs w:val="20"/>
                                    </w:rPr>
                                    <w:t>25</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32</w:t>
                                  </w:r>
                                </w:p>
                              </w:tc>
                              <w:tc>
                                <w:tcPr>
                                  <w:tcBorders>
                                    <w:left w:val="single" w:sz="4"/>
                                    <w:right w:val="single" w:sz="4"/>
                                  </w:tcBorders>
                                  <w:shd w:val="clear" w:color="auto" w:fill="FFFFFF"/>
                                  <w:vAlign w:val="top"/>
                                </w:tcPr>
                                <w:p>
                                  <w:pPr>
                                    <w:widowControl w:val="0"/>
                                    <w:rPr>
                                      <w:sz w:val="10"/>
                                      <w:szCs w:val="10"/>
                                    </w:rPr>
                                  </w:pPr>
                                </w:p>
                              </w:tc>
                            </w:tr>
                            <w:tr>
                              <w:trPr>
                                <w:trHeight w:val="484" w:hRule="exact"/>
                              </w:trPr>
                              <w:tc>
                                <w:tcPr>
                                  <w:tcBorders>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200"/>
                                    <w:jc w:val="left"/>
                                    <w:rPr>
                                      <w:sz w:val="20"/>
                                      <w:szCs w:val="20"/>
                                    </w:rPr>
                                  </w:pPr>
                                  <w:r>
                                    <w:rPr>
                                      <w:rFonts w:ascii="Times New Roman" w:eastAsia="Times New Roman" w:hAnsi="Times New Roman" w:cs="Times New Roman"/>
                                      <w:color w:val="000000"/>
                                      <w:spacing w:val="0"/>
                                      <w:w w:val="100"/>
                                      <w:position w:val="0"/>
                                      <w:sz w:val="20"/>
                                      <w:szCs w:val="20"/>
                                    </w:rPr>
                                    <w:t>6</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2018</w:t>
                                  </w:r>
                                  <w:r>
                                    <w:rPr>
                                      <w:color w:val="000000"/>
                                      <w:spacing w:val="0"/>
                                      <w:w w:val="100"/>
                                      <w:position w:val="0"/>
                                      <w:sz w:val="20"/>
                                      <w:szCs w:val="20"/>
                                    </w:rPr>
                                    <w:t>级信息管理与信息系统</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64</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260"/>
                                    <w:jc w:val="left"/>
                                    <w:rPr>
                                      <w:sz w:val="20"/>
                                      <w:szCs w:val="20"/>
                                    </w:rPr>
                                  </w:pPr>
                                  <w:r>
                                    <w:rPr>
                                      <w:rFonts w:ascii="Times New Roman" w:eastAsia="Times New Roman" w:hAnsi="Times New Roman" w:cs="Times New Roman"/>
                                      <w:color w:val="000000"/>
                                      <w:spacing w:val="0"/>
                                      <w:w w:val="100"/>
                                      <w:position w:val="0"/>
                                      <w:sz w:val="20"/>
                                      <w:szCs w:val="20"/>
                                    </w:rPr>
                                    <w:t>30</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34</w:t>
                                  </w:r>
                                </w:p>
                              </w:tc>
                              <w:tc>
                                <w:tcPr>
                                  <w:tcBorders>
                                    <w:left w:val="single" w:sz="4"/>
                                    <w:right w:val="single" w:sz="4"/>
                                  </w:tcBorders>
                                  <w:shd w:val="clear" w:color="auto" w:fill="FFFFFF"/>
                                  <w:vAlign w:val="top"/>
                                </w:tcPr>
                                <w:p>
                                  <w:pPr>
                                    <w:widowControl w:val="0"/>
                                    <w:rPr>
                                      <w:sz w:val="10"/>
                                      <w:szCs w:val="10"/>
                                    </w:rPr>
                                  </w:pPr>
                                </w:p>
                              </w:tc>
                            </w:tr>
                            <w:tr>
                              <w:trPr>
                                <w:trHeight w:val="491" w:hRule="exact"/>
                              </w:trPr>
                              <w:tc>
                                <w:tcPr>
                                  <w:tcBorders>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200"/>
                                    <w:jc w:val="left"/>
                                    <w:rPr>
                                      <w:sz w:val="20"/>
                                      <w:szCs w:val="20"/>
                                    </w:rPr>
                                  </w:pPr>
                                  <w:r>
                                    <w:rPr>
                                      <w:rFonts w:ascii="Times New Roman" w:eastAsia="Times New Roman" w:hAnsi="Times New Roman" w:cs="Times New Roman"/>
                                      <w:color w:val="000000"/>
                                      <w:spacing w:val="0"/>
                                      <w:w w:val="100"/>
                                      <w:position w:val="0"/>
                                      <w:sz w:val="20"/>
                                      <w:szCs w:val="20"/>
                                    </w:rPr>
                                    <w:t>7</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2018</w:t>
                                  </w:r>
                                  <w:r>
                                    <w:rPr>
                                      <w:color w:val="000000"/>
                                      <w:spacing w:val="0"/>
                                      <w:w w:val="100"/>
                                      <w:position w:val="0"/>
                                      <w:sz w:val="20"/>
                                      <w:szCs w:val="20"/>
                                    </w:rPr>
                                    <w:t>级土木建筑工程班</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29</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260"/>
                                    <w:jc w:val="left"/>
                                    <w:rPr>
                                      <w:sz w:val="20"/>
                                      <w:szCs w:val="20"/>
                                    </w:rPr>
                                  </w:pPr>
                                  <w:r>
                                    <w:rPr>
                                      <w:rFonts w:ascii="Times New Roman" w:eastAsia="Times New Roman" w:hAnsi="Times New Roman" w:cs="Times New Roman"/>
                                      <w:color w:val="000000"/>
                                      <w:spacing w:val="0"/>
                                      <w:w w:val="100"/>
                                      <w:position w:val="0"/>
                                      <w:sz w:val="20"/>
                                      <w:szCs w:val="20"/>
                                    </w:rPr>
                                    <w:t>16</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13</w:t>
                                  </w:r>
                                </w:p>
                              </w:tc>
                              <w:tc>
                                <w:tcPr>
                                  <w:tcBorders>
                                    <w:left w:val="single" w:sz="4"/>
                                    <w:right w:val="single" w:sz="4"/>
                                  </w:tcBorders>
                                  <w:shd w:val="clear" w:color="auto" w:fill="FFFFFF"/>
                                  <w:vAlign w:val="top"/>
                                </w:tcPr>
                                <w:p>
                                  <w:pPr>
                                    <w:widowControl w:val="0"/>
                                    <w:rPr>
                                      <w:sz w:val="10"/>
                                      <w:szCs w:val="10"/>
                                    </w:rPr>
                                  </w:pPr>
                                </w:p>
                              </w:tc>
                            </w:tr>
                            <w:tr>
                              <w:trPr>
                                <w:trHeight w:val="484" w:hRule="exact"/>
                              </w:trPr>
                              <w:tc>
                                <w:tcPr>
                                  <w:tcBorders>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200"/>
                                    <w:jc w:val="left"/>
                                    <w:rPr>
                                      <w:sz w:val="20"/>
                                      <w:szCs w:val="20"/>
                                    </w:rPr>
                                  </w:pPr>
                                  <w:r>
                                    <w:rPr>
                                      <w:rFonts w:ascii="Times New Roman" w:eastAsia="Times New Roman" w:hAnsi="Times New Roman" w:cs="Times New Roman"/>
                                      <w:color w:val="000000"/>
                                      <w:spacing w:val="0"/>
                                      <w:w w:val="100"/>
                                      <w:position w:val="0"/>
                                      <w:sz w:val="20"/>
                                      <w:szCs w:val="20"/>
                                    </w:rPr>
                                    <w:t>8</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2018</w:t>
                                  </w:r>
                                  <w:r>
                                    <w:rPr>
                                      <w:color w:val="000000"/>
                                      <w:spacing w:val="0"/>
                                      <w:w w:val="100"/>
                                      <w:position w:val="0"/>
                                      <w:sz w:val="20"/>
                                      <w:szCs w:val="20"/>
                                    </w:rPr>
                                    <w:t>级土木交通土建班</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60</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260"/>
                                    <w:jc w:val="left"/>
                                    <w:rPr>
                                      <w:sz w:val="20"/>
                                      <w:szCs w:val="20"/>
                                    </w:rPr>
                                  </w:pPr>
                                  <w:r>
                                    <w:rPr>
                                      <w:rFonts w:ascii="Times New Roman" w:eastAsia="Times New Roman" w:hAnsi="Times New Roman" w:cs="Times New Roman"/>
                                      <w:color w:val="000000"/>
                                      <w:spacing w:val="0"/>
                                      <w:w w:val="100"/>
                                      <w:position w:val="0"/>
                                      <w:sz w:val="20"/>
                                      <w:szCs w:val="20"/>
                                    </w:rPr>
                                    <w:t>48</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12</w:t>
                                  </w:r>
                                </w:p>
                              </w:tc>
                              <w:tc>
                                <w:tcPr>
                                  <w:tcBorders>
                                    <w:left w:val="single" w:sz="4"/>
                                    <w:right w:val="single" w:sz="4"/>
                                  </w:tcBorders>
                                  <w:shd w:val="clear" w:color="auto" w:fill="FFFFFF"/>
                                  <w:vAlign w:val="top"/>
                                </w:tcPr>
                                <w:p>
                                  <w:pPr>
                                    <w:widowControl w:val="0"/>
                                    <w:rPr>
                                      <w:sz w:val="10"/>
                                      <w:szCs w:val="10"/>
                                    </w:rPr>
                                  </w:pPr>
                                </w:p>
                              </w:tc>
                            </w:tr>
                            <w:tr>
                              <w:trPr>
                                <w:trHeight w:val="491" w:hRule="exact"/>
                              </w:trPr>
                              <w:tc>
                                <w:tcPr>
                                  <w:tcBorders>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200"/>
                                    <w:jc w:val="left"/>
                                    <w:rPr>
                                      <w:sz w:val="20"/>
                                      <w:szCs w:val="20"/>
                                    </w:rPr>
                                  </w:pPr>
                                  <w:r>
                                    <w:rPr>
                                      <w:rFonts w:ascii="Times New Roman" w:eastAsia="Times New Roman" w:hAnsi="Times New Roman" w:cs="Times New Roman"/>
                                      <w:color w:val="000000"/>
                                      <w:spacing w:val="0"/>
                                      <w:w w:val="100"/>
                                      <w:position w:val="0"/>
                                      <w:sz w:val="20"/>
                                      <w:szCs w:val="20"/>
                                    </w:rPr>
                                    <w:t>9</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2018</w:t>
                                  </w:r>
                                  <w:r>
                                    <w:rPr>
                                      <w:color w:val="000000"/>
                                      <w:spacing w:val="0"/>
                                      <w:w w:val="100"/>
                                      <w:position w:val="0"/>
                                      <w:sz w:val="20"/>
                                      <w:szCs w:val="20"/>
                                    </w:rPr>
                                    <w:t>级行政管理</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64</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260"/>
                                    <w:jc w:val="left"/>
                                    <w:rPr>
                                      <w:sz w:val="20"/>
                                      <w:szCs w:val="20"/>
                                    </w:rPr>
                                  </w:pPr>
                                  <w:r>
                                    <w:rPr>
                                      <w:rFonts w:ascii="Times New Roman" w:eastAsia="Times New Roman" w:hAnsi="Times New Roman" w:cs="Times New Roman"/>
                                      <w:color w:val="000000"/>
                                      <w:spacing w:val="0"/>
                                      <w:w w:val="100"/>
                                      <w:position w:val="0"/>
                                      <w:sz w:val="20"/>
                                      <w:szCs w:val="20"/>
                                    </w:rPr>
                                    <w:t>24</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40</w:t>
                                  </w:r>
                                </w:p>
                              </w:tc>
                              <w:tc>
                                <w:tcPr>
                                  <w:tcBorders>
                                    <w:left w:val="single" w:sz="4"/>
                                    <w:right w:val="single" w:sz="4"/>
                                  </w:tcBorders>
                                  <w:shd w:val="clear" w:color="auto" w:fill="FFFFFF"/>
                                  <w:vAlign w:val="top"/>
                                </w:tcPr>
                                <w:p>
                                  <w:pPr>
                                    <w:widowControl w:val="0"/>
                                    <w:rPr>
                                      <w:sz w:val="10"/>
                                      <w:szCs w:val="10"/>
                                    </w:rPr>
                                  </w:pPr>
                                </w:p>
                              </w:tc>
                            </w:tr>
                            <w:tr>
                              <w:trPr>
                                <w:trHeight w:val="484" w:hRule="exact"/>
                              </w:trPr>
                              <w:tc>
                                <w:tcPr>
                                  <w:tcBorders>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200"/>
                                    <w:jc w:val="left"/>
                                    <w:rPr>
                                      <w:sz w:val="20"/>
                                      <w:szCs w:val="20"/>
                                    </w:rPr>
                                  </w:pPr>
                                  <w:r>
                                    <w:rPr>
                                      <w:rFonts w:ascii="Times New Roman" w:eastAsia="Times New Roman" w:hAnsi="Times New Roman" w:cs="Times New Roman"/>
                                      <w:color w:val="000000"/>
                                      <w:spacing w:val="0"/>
                                      <w:w w:val="100"/>
                                      <w:position w:val="0"/>
                                      <w:sz w:val="20"/>
                                      <w:szCs w:val="20"/>
                                    </w:rPr>
                                    <w:t>10</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2018</w:t>
                                  </w:r>
                                  <w:r>
                                    <w:rPr>
                                      <w:color w:val="000000"/>
                                      <w:spacing w:val="0"/>
                                      <w:w w:val="100"/>
                                      <w:position w:val="0"/>
                                      <w:sz w:val="20"/>
                                      <w:szCs w:val="20"/>
                                    </w:rPr>
                                    <w:t>级财务管理</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93</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260"/>
                                    <w:jc w:val="left"/>
                                    <w:rPr>
                                      <w:sz w:val="20"/>
                                      <w:szCs w:val="20"/>
                                    </w:rPr>
                                  </w:pPr>
                                  <w:r>
                                    <w:rPr>
                                      <w:rFonts w:ascii="Times New Roman" w:eastAsia="Times New Roman" w:hAnsi="Times New Roman" w:cs="Times New Roman"/>
                                      <w:color w:val="000000"/>
                                      <w:spacing w:val="0"/>
                                      <w:w w:val="100"/>
                                      <w:position w:val="0"/>
                                      <w:sz w:val="20"/>
                                      <w:szCs w:val="20"/>
                                    </w:rPr>
                                    <w:t>14</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79</w:t>
                                  </w:r>
                                </w:p>
                              </w:tc>
                              <w:tc>
                                <w:tcPr>
                                  <w:tcBorders>
                                    <w:left w:val="single" w:sz="4"/>
                                    <w:right w:val="single" w:sz="4"/>
                                  </w:tcBorders>
                                  <w:shd w:val="clear" w:color="auto" w:fill="FFFFFF"/>
                                  <w:vAlign w:val="top"/>
                                </w:tcPr>
                                <w:p>
                                  <w:pPr>
                                    <w:widowControl w:val="0"/>
                                    <w:rPr>
                                      <w:sz w:val="10"/>
                                      <w:szCs w:val="10"/>
                                    </w:rPr>
                                  </w:pPr>
                                </w:p>
                              </w:tc>
                            </w:tr>
                            <w:tr>
                              <w:trPr>
                                <w:trHeight w:val="484" w:hRule="exact"/>
                              </w:trPr>
                              <w:tc>
                                <w:tcPr>
                                  <w:tcBorders>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200"/>
                                    <w:jc w:val="left"/>
                                    <w:rPr>
                                      <w:sz w:val="20"/>
                                      <w:szCs w:val="20"/>
                                    </w:rPr>
                                  </w:pPr>
                                  <w:r>
                                    <w:rPr>
                                      <w:rFonts w:ascii="Times New Roman" w:eastAsia="Times New Roman" w:hAnsi="Times New Roman" w:cs="Times New Roman"/>
                                      <w:color w:val="000000"/>
                                      <w:spacing w:val="0"/>
                                      <w:w w:val="100"/>
                                      <w:position w:val="0"/>
                                      <w:sz w:val="20"/>
                                      <w:szCs w:val="20"/>
                                    </w:rPr>
                                    <w:t>11</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2018</w:t>
                                  </w:r>
                                  <w:r>
                                    <w:rPr>
                                      <w:color w:val="000000"/>
                                      <w:spacing w:val="0"/>
                                      <w:w w:val="100"/>
                                      <w:position w:val="0"/>
                                      <w:sz w:val="20"/>
                                      <w:szCs w:val="20"/>
                                    </w:rPr>
                                    <w:t>级经济学</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65</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260"/>
                                    <w:jc w:val="left"/>
                                    <w:rPr>
                                      <w:sz w:val="20"/>
                                      <w:szCs w:val="20"/>
                                    </w:rPr>
                                  </w:pPr>
                                  <w:r>
                                    <w:rPr>
                                      <w:rFonts w:ascii="Times New Roman" w:eastAsia="Times New Roman" w:hAnsi="Times New Roman" w:cs="Times New Roman"/>
                                      <w:color w:val="000000"/>
                                      <w:spacing w:val="0"/>
                                      <w:w w:val="100"/>
                                      <w:position w:val="0"/>
                                      <w:sz w:val="20"/>
                                      <w:szCs w:val="20"/>
                                    </w:rPr>
                                    <w:t>27</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38</w:t>
                                  </w:r>
                                </w:p>
                              </w:tc>
                              <w:tc>
                                <w:tcPr>
                                  <w:tcBorders>
                                    <w:left w:val="single" w:sz="4"/>
                                    <w:right w:val="single" w:sz="4"/>
                                  </w:tcBorders>
                                  <w:shd w:val="clear" w:color="auto" w:fill="FFFFFF"/>
                                  <w:vAlign w:val="top"/>
                                </w:tcPr>
                                <w:p>
                                  <w:pPr>
                                    <w:widowControl w:val="0"/>
                                    <w:rPr>
                                      <w:sz w:val="10"/>
                                      <w:szCs w:val="10"/>
                                    </w:rPr>
                                  </w:pPr>
                                </w:p>
                              </w:tc>
                            </w:tr>
                            <w:tr>
                              <w:trPr>
                                <w:trHeight w:val="491" w:hRule="exact"/>
                              </w:trPr>
                              <w:tc>
                                <w:tcPr>
                                  <w:tcBorders>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200"/>
                                    <w:jc w:val="left"/>
                                    <w:rPr>
                                      <w:sz w:val="20"/>
                                      <w:szCs w:val="20"/>
                                    </w:rPr>
                                  </w:pPr>
                                  <w:r>
                                    <w:rPr>
                                      <w:rFonts w:ascii="Times New Roman" w:eastAsia="Times New Roman" w:hAnsi="Times New Roman" w:cs="Times New Roman"/>
                                      <w:color w:val="000000"/>
                                      <w:spacing w:val="0"/>
                                      <w:w w:val="100"/>
                                      <w:position w:val="0"/>
                                      <w:sz w:val="20"/>
                                      <w:szCs w:val="20"/>
                                    </w:rPr>
                                    <w:t>12</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2018</w:t>
                                  </w:r>
                                  <w:r>
                                    <w:rPr>
                                      <w:color w:val="000000"/>
                                      <w:spacing w:val="0"/>
                                      <w:w w:val="100"/>
                                      <w:position w:val="0"/>
                                      <w:sz w:val="20"/>
                                      <w:szCs w:val="20"/>
                                    </w:rPr>
                                    <w:t>级机械设计制造及其自动化</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81</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260"/>
                                    <w:jc w:val="left"/>
                                    <w:rPr>
                                      <w:sz w:val="20"/>
                                      <w:szCs w:val="20"/>
                                    </w:rPr>
                                  </w:pPr>
                                  <w:r>
                                    <w:rPr>
                                      <w:rFonts w:ascii="Times New Roman" w:eastAsia="Times New Roman" w:hAnsi="Times New Roman" w:cs="Times New Roman"/>
                                      <w:color w:val="000000"/>
                                      <w:spacing w:val="0"/>
                                      <w:w w:val="100"/>
                                      <w:position w:val="0"/>
                                      <w:sz w:val="20"/>
                                      <w:szCs w:val="20"/>
                                    </w:rPr>
                                    <w:t>62</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19</w:t>
                                  </w:r>
                                </w:p>
                              </w:tc>
                              <w:tc>
                                <w:tcPr>
                                  <w:tcBorders>
                                    <w:left w:val="single" w:sz="4"/>
                                    <w:right w:val="single" w:sz="4"/>
                                  </w:tcBorders>
                                  <w:shd w:val="clear" w:color="auto" w:fill="FFFFFF"/>
                                  <w:vAlign w:val="top"/>
                                </w:tcPr>
                                <w:p>
                                  <w:pPr>
                                    <w:widowControl w:val="0"/>
                                    <w:rPr>
                                      <w:sz w:val="10"/>
                                      <w:szCs w:val="10"/>
                                    </w:rPr>
                                  </w:pPr>
                                </w:p>
                              </w:tc>
                            </w:tr>
                            <w:tr>
                              <w:trPr>
                                <w:trHeight w:val="478" w:hRule="exact"/>
                              </w:trPr>
                              <w:tc>
                                <w:tcPr>
                                  <w:tcBorders>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13</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2018</w:t>
                                  </w:r>
                                  <w:r>
                                    <w:rPr>
                                      <w:color w:val="000000"/>
                                      <w:spacing w:val="0"/>
                                      <w:w w:val="100"/>
                                      <w:position w:val="0"/>
                                      <w:sz w:val="20"/>
                                      <w:szCs w:val="20"/>
                                    </w:rPr>
                                    <w:t>级水利水电工程</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94</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260"/>
                                    <w:jc w:val="left"/>
                                    <w:rPr>
                                      <w:sz w:val="20"/>
                                      <w:szCs w:val="20"/>
                                    </w:rPr>
                                  </w:pPr>
                                  <w:r>
                                    <w:rPr>
                                      <w:rFonts w:ascii="Times New Roman" w:eastAsia="Times New Roman" w:hAnsi="Times New Roman" w:cs="Times New Roman"/>
                                      <w:color w:val="000000"/>
                                      <w:spacing w:val="0"/>
                                      <w:w w:val="100"/>
                                      <w:position w:val="0"/>
                                      <w:sz w:val="20"/>
                                      <w:szCs w:val="20"/>
                                    </w:rPr>
                                    <w:t>82</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12</w:t>
                                  </w:r>
                                </w:p>
                              </w:tc>
                              <w:tc>
                                <w:tcPr>
                                  <w:tcBorders>
                                    <w:left w:val="single" w:sz="4"/>
                                    <w:right w:val="single" w:sz="4"/>
                                  </w:tcBorders>
                                  <w:shd w:val="clear" w:color="auto" w:fill="FFFFFF"/>
                                  <w:vAlign w:val="top"/>
                                </w:tcPr>
                                <w:p>
                                  <w:pPr>
                                    <w:widowControl w:val="0"/>
                                    <w:rPr>
                                      <w:sz w:val="10"/>
                                      <w:szCs w:val="10"/>
                                    </w:rPr>
                                  </w:pPr>
                                </w:p>
                              </w:tc>
                            </w:tr>
                            <w:tr>
                              <w:trPr>
                                <w:trHeight w:val="491" w:hRule="exact"/>
                              </w:trPr>
                              <w:tc>
                                <w:tcPr>
                                  <w:tcBorders>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200"/>
                                    <w:jc w:val="left"/>
                                    <w:rPr>
                                      <w:sz w:val="20"/>
                                      <w:szCs w:val="20"/>
                                    </w:rPr>
                                  </w:pPr>
                                  <w:r>
                                    <w:rPr>
                                      <w:rFonts w:ascii="Times New Roman" w:eastAsia="Times New Roman" w:hAnsi="Times New Roman" w:cs="Times New Roman"/>
                                      <w:color w:val="000000"/>
                                      <w:spacing w:val="0"/>
                                      <w:w w:val="100"/>
                                      <w:position w:val="0"/>
                                      <w:sz w:val="20"/>
                                      <w:szCs w:val="20"/>
                                    </w:rPr>
                                    <w:t>14</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2018</w:t>
                                  </w:r>
                                  <w:r>
                                    <w:rPr>
                                      <w:color w:val="000000"/>
                                      <w:spacing w:val="0"/>
                                      <w:w w:val="100"/>
                                      <w:position w:val="0"/>
                                      <w:sz w:val="20"/>
                                      <w:szCs w:val="20"/>
                                    </w:rPr>
                                    <w:t>级环境科学</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53</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260"/>
                                    <w:jc w:val="left"/>
                                    <w:rPr>
                                      <w:sz w:val="20"/>
                                      <w:szCs w:val="20"/>
                                    </w:rPr>
                                  </w:pPr>
                                  <w:r>
                                    <w:rPr>
                                      <w:rFonts w:ascii="Times New Roman" w:eastAsia="Times New Roman" w:hAnsi="Times New Roman" w:cs="Times New Roman"/>
                                      <w:color w:val="000000"/>
                                      <w:spacing w:val="0"/>
                                      <w:w w:val="100"/>
                                      <w:position w:val="0"/>
                                      <w:sz w:val="20"/>
                                      <w:szCs w:val="20"/>
                                    </w:rPr>
                                    <w:t>20</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33</w:t>
                                  </w:r>
                                </w:p>
                              </w:tc>
                              <w:tc>
                                <w:tcPr>
                                  <w:tcBorders>
                                    <w:left w:val="single" w:sz="4"/>
                                    <w:right w:val="single" w:sz="4"/>
                                  </w:tcBorders>
                                  <w:shd w:val="clear" w:color="auto" w:fill="FFFFFF"/>
                                  <w:vAlign w:val="top"/>
                                </w:tcPr>
                                <w:p>
                                  <w:pPr>
                                    <w:widowControl w:val="0"/>
                                    <w:rPr>
                                      <w:sz w:val="10"/>
                                      <w:szCs w:val="10"/>
                                    </w:rPr>
                                  </w:pPr>
                                </w:p>
                              </w:tc>
                            </w:tr>
                            <w:tr>
                              <w:trPr>
                                <w:trHeight w:val="484" w:hRule="exact"/>
                              </w:trPr>
                              <w:tc>
                                <w:tcPr>
                                  <w:tcBorders>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200"/>
                                    <w:jc w:val="left"/>
                                    <w:rPr>
                                      <w:sz w:val="20"/>
                                      <w:szCs w:val="20"/>
                                    </w:rPr>
                                  </w:pPr>
                                  <w:r>
                                    <w:rPr>
                                      <w:rFonts w:ascii="Times New Roman" w:eastAsia="Times New Roman" w:hAnsi="Times New Roman" w:cs="Times New Roman"/>
                                      <w:color w:val="000000"/>
                                      <w:spacing w:val="0"/>
                                      <w:w w:val="100"/>
                                      <w:position w:val="0"/>
                                      <w:sz w:val="20"/>
                                      <w:szCs w:val="20"/>
                                    </w:rPr>
                                    <w:t>15</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2018</w:t>
                                  </w:r>
                                  <w:r>
                                    <w:rPr>
                                      <w:color w:val="000000"/>
                                      <w:spacing w:val="0"/>
                                      <w:w w:val="100"/>
                                      <w:position w:val="0"/>
                                      <w:sz w:val="20"/>
                                      <w:szCs w:val="20"/>
                                    </w:rPr>
                                    <w:t>级食品科学与工程</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65</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260"/>
                                    <w:jc w:val="left"/>
                                    <w:rPr>
                                      <w:sz w:val="20"/>
                                      <w:szCs w:val="20"/>
                                    </w:rPr>
                                  </w:pPr>
                                  <w:r>
                                    <w:rPr>
                                      <w:rFonts w:ascii="Times New Roman" w:eastAsia="Times New Roman" w:hAnsi="Times New Roman" w:cs="Times New Roman"/>
                                      <w:color w:val="000000"/>
                                      <w:spacing w:val="0"/>
                                      <w:w w:val="100"/>
                                      <w:position w:val="0"/>
                                      <w:sz w:val="20"/>
                                      <w:szCs w:val="20"/>
                                    </w:rPr>
                                    <w:t>10</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55</w:t>
                                  </w:r>
                                </w:p>
                              </w:tc>
                              <w:tc>
                                <w:tcPr>
                                  <w:tcBorders>
                                    <w:left w:val="single" w:sz="4"/>
                                    <w:right w:val="single" w:sz="4"/>
                                  </w:tcBorders>
                                  <w:shd w:val="clear" w:color="auto" w:fill="FFFFFF"/>
                                  <w:vAlign w:val="top"/>
                                </w:tcPr>
                                <w:p>
                                  <w:pPr>
                                    <w:widowControl w:val="0"/>
                                    <w:rPr>
                                      <w:sz w:val="10"/>
                                      <w:szCs w:val="10"/>
                                    </w:rPr>
                                  </w:pPr>
                                </w:p>
                              </w:tc>
                            </w:tr>
                            <w:tr>
                              <w:trPr>
                                <w:trHeight w:val="491" w:hRule="exact"/>
                              </w:trPr>
                              <w:tc>
                                <w:tcPr>
                                  <w:tcBorders>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16</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2018</w:t>
                                  </w:r>
                                  <w:r>
                                    <w:rPr>
                                      <w:color w:val="000000"/>
                                      <w:spacing w:val="0"/>
                                      <w:w w:val="100"/>
                                      <w:position w:val="0"/>
                                      <w:sz w:val="20"/>
                                      <w:szCs w:val="20"/>
                                    </w:rPr>
                                    <w:t>级国际经济与贸易</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58</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260"/>
                                    <w:jc w:val="left"/>
                                    <w:rPr>
                                      <w:sz w:val="20"/>
                                      <w:szCs w:val="20"/>
                                    </w:rPr>
                                  </w:pPr>
                                  <w:r>
                                    <w:rPr>
                                      <w:rFonts w:ascii="Times New Roman" w:eastAsia="Times New Roman" w:hAnsi="Times New Roman" w:cs="Times New Roman"/>
                                      <w:color w:val="000000"/>
                                      <w:spacing w:val="0"/>
                                      <w:w w:val="100"/>
                                      <w:position w:val="0"/>
                                      <w:sz w:val="20"/>
                                      <w:szCs w:val="20"/>
                                    </w:rPr>
                                    <w:t>19</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39</w:t>
                                  </w:r>
                                </w:p>
                              </w:tc>
                              <w:tc>
                                <w:tcPr>
                                  <w:tcBorders>
                                    <w:left w:val="single" w:sz="4"/>
                                    <w:right w:val="single" w:sz="4"/>
                                  </w:tcBorders>
                                  <w:shd w:val="clear" w:color="auto" w:fill="FFFFFF"/>
                                  <w:vAlign w:val="top"/>
                                </w:tcPr>
                                <w:p>
                                  <w:pPr>
                                    <w:widowControl w:val="0"/>
                                    <w:rPr>
                                      <w:sz w:val="10"/>
                                      <w:szCs w:val="10"/>
                                    </w:rPr>
                                  </w:pPr>
                                </w:p>
                              </w:tc>
                            </w:tr>
                            <w:tr>
                              <w:trPr>
                                <w:trHeight w:val="504" w:hRule="exact"/>
                              </w:trPr>
                              <w:tc>
                                <w:tcPr>
                                  <w:tcBorders>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200"/>
                                    <w:jc w:val="left"/>
                                    <w:rPr>
                                      <w:sz w:val="20"/>
                                      <w:szCs w:val="20"/>
                                    </w:rPr>
                                  </w:pPr>
                                  <w:r>
                                    <w:rPr>
                                      <w:rFonts w:ascii="Times New Roman" w:eastAsia="Times New Roman" w:hAnsi="Times New Roman" w:cs="Times New Roman"/>
                                      <w:color w:val="000000"/>
                                      <w:spacing w:val="0"/>
                                      <w:w w:val="100"/>
                                      <w:position w:val="0"/>
                                      <w:sz w:val="20"/>
                                      <w:szCs w:val="20"/>
                                    </w:rPr>
                                    <w:t>17</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2018</w:t>
                                  </w:r>
                                  <w:r>
                                    <w:rPr>
                                      <w:color w:val="000000"/>
                                      <w:spacing w:val="0"/>
                                      <w:w w:val="100"/>
                                      <w:position w:val="0"/>
                                      <w:sz w:val="20"/>
                                      <w:szCs w:val="20"/>
                                    </w:rPr>
                                    <w:t>级工商管理</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65</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260"/>
                                    <w:jc w:val="left"/>
                                    <w:rPr>
                                      <w:sz w:val="20"/>
                                      <w:szCs w:val="20"/>
                                    </w:rPr>
                                  </w:pPr>
                                  <w:r>
                                    <w:rPr>
                                      <w:rFonts w:ascii="Times New Roman" w:eastAsia="Times New Roman" w:hAnsi="Times New Roman" w:cs="Times New Roman"/>
                                      <w:color w:val="000000"/>
                                      <w:spacing w:val="0"/>
                                      <w:w w:val="100"/>
                                      <w:position w:val="0"/>
                                      <w:sz w:val="20"/>
                                      <w:szCs w:val="20"/>
                                    </w:rPr>
                                    <w:t>17</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48</w:t>
                                  </w:r>
                                </w:p>
                              </w:tc>
                              <w:tc>
                                <w:tcPr>
                                  <w:tcBorders>
                                    <w:left w:val="single" w:sz="4"/>
                                    <w:right w:val="single" w:sz="4"/>
                                  </w:tcBorders>
                                  <w:shd w:val="clear" w:color="auto" w:fill="FFFFFF"/>
                                  <w:vAlign w:val="top"/>
                                </w:tcPr>
                                <w:p>
                                  <w:pPr>
                                    <w:widowControl w:val="0"/>
                                    <w:rPr>
                                      <w:sz w:val="10"/>
                                      <w:szCs w:val="10"/>
                                    </w:rPr>
                                  </w:pPr>
                                </w:p>
                              </w:tc>
                            </w:tr>
                            <w:tr>
                              <w:trPr>
                                <w:trHeight w:val="478" w:hRule="exact"/>
                              </w:trPr>
                              <w:tc>
                                <w:tcPr>
                                  <w:tcBorders>
                                    <w:left w:val="single" w:sz="4"/>
                                  </w:tcBorders>
                                  <w:shd w:val="clear" w:color="auto" w:fill="FFFFFF"/>
                                  <w:vAlign w:val="top"/>
                                </w:tcPr>
                                <w:p>
                                  <w:pPr>
                                    <w:widowControl w:val="0"/>
                                    <w:rPr>
                                      <w:sz w:val="10"/>
                                      <w:szCs w:val="10"/>
                                    </w:rPr>
                                  </w:pPr>
                                </w:p>
                              </w:tc>
                              <w:tc>
                                <w:tcPr>
                                  <w:gridSpan w:val="2"/>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color w:val="380E01"/>
                                      <w:spacing w:val="0"/>
                                      <w:w w:val="100"/>
                                      <w:position w:val="0"/>
                                      <w:sz w:val="20"/>
                                      <w:szCs w:val="20"/>
                                    </w:rPr>
                                    <w:t>合计</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380E01"/>
                                      <w:spacing w:val="0"/>
                                      <w:w w:val="100"/>
                                      <w:position w:val="0"/>
                                      <w:sz w:val="20"/>
                                      <w:szCs w:val="20"/>
                                    </w:rPr>
                                    <w:t>1148</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380E01"/>
                                      <w:spacing w:val="0"/>
                                      <w:w w:val="100"/>
                                      <w:position w:val="0"/>
                                      <w:sz w:val="20"/>
                                      <w:szCs w:val="20"/>
                                    </w:rPr>
                                    <w:t>531</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380E01"/>
                                      <w:spacing w:val="0"/>
                                      <w:w w:val="100"/>
                                      <w:position w:val="0"/>
                                      <w:sz w:val="20"/>
                                      <w:szCs w:val="20"/>
                                    </w:rPr>
                                    <w:t>617</w:t>
                                  </w:r>
                                </w:p>
                              </w:tc>
                              <w:tc>
                                <w:tcPr>
                                  <w:tcBorders>
                                    <w:left w:val="single" w:sz="4"/>
                                    <w:right w:val="single" w:sz="4"/>
                                  </w:tcBorders>
                                  <w:shd w:val="clear" w:color="auto" w:fill="FFFFFF"/>
                                  <w:vAlign w:val="top"/>
                                </w:tcPr>
                                <w:p>
                                  <w:pPr>
                                    <w:widowControl w:val="0"/>
                                    <w:rPr>
                                      <w:sz w:val="10"/>
                                      <w:szCs w:val="10"/>
                                    </w:rPr>
                                  </w:pPr>
                                </w:p>
                              </w:tc>
                            </w:tr>
                            <w:tr>
                              <w:trPr>
                                <w:trHeight w:val="419" w:hRule="exact"/>
                              </w:trPr>
                              <w:tc>
                                <w:tcPr>
                                  <w:tcBorders>
                                    <w:left w:val="single" w:sz="4"/>
                                  </w:tcBorders>
                                  <w:shd w:val="clear" w:color="auto" w:fill="FFFFFF"/>
                                  <w:vAlign w:val="top"/>
                                </w:tcPr>
                                <w:p>
                                  <w:pPr>
                                    <w:widowControl w:val="0"/>
                                    <w:rPr>
                                      <w:sz w:val="10"/>
                                      <w:szCs w:val="10"/>
                                    </w:rPr>
                                  </w:pPr>
                                </w:p>
                              </w:tc>
                              <w:tc>
                                <w:tcPr>
                                  <w:tcBorders>
                                    <w:top w:val="single" w:sz="4"/>
                                  </w:tcBorders>
                                  <w:shd w:val="clear" w:color="auto" w:fill="FFFFFF"/>
                                  <w:vAlign w:val="top"/>
                                </w:tcPr>
                                <w:p>
                                  <w:pPr>
                                    <w:widowControl w:val="0"/>
                                    <w:rPr>
                                      <w:sz w:val="10"/>
                                      <w:szCs w:val="10"/>
                                    </w:rPr>
                                  </w:pPr>
                                </w:p>
                              </w:tc>
                              <w:tc>
                                <w:tcPr>
                                  <w:tcBorders>
                                    <w:top w:val="single" w:sz="4"/>
                                  </w:tcBorders>
                                  <w:shd w:val="clear" w:color="auto" w:fill="FFFFFF"/>
                                  <w:vAlign w:val="top"/>
                                </w:tcPr>
                                <w:p>
                                  <w:pPr>
                                    <w:widowControl w:val="0"/>
                                    <w:rPr>
                                      <w:sz w:val="10"/>
                                      <w:szCs w:val="10"/>
                                    </w:rPr>
                                  </w:pPr>
                                </w:p>
                              </w:tc>
                              <w:tc>
                                <w:tcPr>
                                  <w:tcBorders>
                                    <w:top w:val="single" w:sz="4"/>
                                  </w:tcBorders>
                                  <w:shd w:val="clear" w:color="auto" w:fill="FFFFFF"/>
                                  <w:vAlign w:val="top"/>
                                </w:tcPr>
                                <w:p>
                                  <w:pPr>
                                    <w:widowControl w:val="0"/>
                                    <w:rPr>
                                      <w:sz w:val="10"/>
                                      <w:szCs w:val="10"/>
                                    </w:rPr>
                                  </w:pPr>
                                </w:p>
                              </w:tc>
                              <w:tc>
                                <w:tcPr>
                                  <w:tcBorders>
                                    <w:top w:val="single" w:sz="4"/>
                                  </w:tcBorders>
                                  <w:shd w:val="clear" w:color="auto" w:fill="FFFFFF"/>
                                  <w:vAlign w:val="top"/>
                                </w:tcPr>
                                <w:p>
                                  <w:pPr>
                                    <w:widowControl w:val="0"/>
                                    <w:rPr>
                                      <w:sz w:val="10"/>
                                      <w:szCs w:val="10"/>
                                    </w:rPr>
                                  </w:pPr>
                                </w:p>
                              </w:tc>
                              <w:tc>
                                <w:tcPr>
                                  <w:tcBorders>
                                    <w:top w:val="single" w:sz="4"/>
                                  </w:tcBorders>
                                  <w:shd w:val="clear" w:color="auto" w:fill="FFFFFF"/>
                                  <w:vAlign w:val="bottom"/>
                                </w:tcPr>
                                <w:p>
                                  <w:pPr>
                                    <w:pStyle w:val="Style18"/>
                                    <w:keepNext w:val="0"/>
                                    <w:keepLines w:val="0"/>
                                    <w:widowControl w:val="0"/>
                                    <w:shd w:val="clear" w:color="auto" w:fill="auto"/>
                                    <w:bidi w:val="0"/>
                                    <w:spacing w:before="0" w:after="0" w:line="240" w:lineRule="auto"/>
                                    <w:ind w:left="0" w:right="0" w:firstLine="740"/>
                                    <w:jc w:val="left"/>
                                    <w:rPr>
                                      <w:sz w:val="20"/>
                                      <w:szCs w:val="20"/>
                                    </w:rPr>
                                  </w:pPr>
                                  <w:r>
                                    <w:rPr>
                                      <w:rFonts w:ascii="Times New Roman" w:eastAsia="Times New Roman" w:hAnsi="Times New Roman" w:cs="Times New Roman"/>
                                      <w:color w:val="380E01"/>
                                      <w:spacing w:val="0"/>
                                      <w:w w:val="100"/>
                                      <w:position w:val="0"/>
                                      <w:sz w:val="20"/>
                                      <w:szCs w:val="20"/>
                                    </w:rPr>
                                    <w:t>/</w:t>
                                  </w:r>
                                </w:p>
                              </w:tc>
                              <w:tc>
                                <w:tcPr>
                                  <w:tcBorders>
                                    <w:right w:val="single" w:sz="4"/>
                                  </w:tcBorders>
                                  <w:shd w:val="clear" w:color="auto" w:fill="FFFFFF"/>
                                  <w:vAlign w:val="top"/>
                                </w:tcPr>
                                <w:p>
                                  <w:pPr>
                                    <w:widowControl w:val="0"/>
                                    <w:rPr>
                                      <w:sz w:val="10"/>
                                      <w:szCs w:val="10"/>
                                    </w:rPr>
                                  </w:pPr>
                                </w:p>
                              </w:tc>
                            </w:tr>
                          </w:tbl>
                          <w:p>
                            <w:pPr>
                              <w:widowControl w:val="0"/>
                              <w:spacing w:line="1" w:lineRule="exact"/>
                            </w:pPr>
                          </w:p>
                        </w:txbxContent>
                      </wps:txbx>
                      <wps:bodyPr lIns="0" tIns="0" rIns="0" bIns="0">
                        <a:noAutoFit/>
                      </wps:bodyPr>
                    </wps:wsp>
                  </a:graphicData>
                </a:graphic>
              </wp:anchor>
            </w:drawing>
          </mc:Choice>
          <mc:Fallback>
            <w:pict>
              <v:shape id="_x0000_s1041" type="#_x0000_t202" style="position:absolute;margin-left:451.44999999999999pt;margin-top:68.049999999999997pt;width:360.pt;height:484.05000000000001pt;z-index:-125829365;mso-wrap-distance-left:9.pt;mso-wrap-distance-top:5.pt;mso-wrap-distance-right:9.pt;mso-wrap-distance-bottom:20.pt;mso-position-horizontal-relative:page" filled="f" stroked="f">
                <v:textbox inset="0,0,0,0">
                  <w:txbxContent>
                    <w:tbl>
                      <w:tblPr>
                        <w:tblOverlap w:val="never"/>
                        <w:jc w:val="left"/>
                        <w:tblLayout w:type="fixed"/>
                      </w:tblPr>
                      <w:tblGrid>
                        <w:gridCol w:w="386"/>
                        <w:gridCol w:w="641"/>
                        <w:gridCol w:w="3188"/>
                        <w:gridCol w:w="884"/>
                        <w:gridCol w:w="871"/>
                        <w:gridCol w:w="871"/>
                        <w:gridCol w:w="360"/>
                      </w:tblGrid>
                      <w:tr>
                        <w:trPr>
                          <w:tblHeader/>
                          <w:trHeight w:val="491" w:hRule="exact"/>
                        </w:trPr>
                        <w:tc>
                          <w:tcPr>
                            <w:tcBorders>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left"/>
                              <w:rPr>
                                <w:sz w:val="20"/>
                                <w:szCs w:val="20"/>
                              </w:rPr>
                            </w:pPr>
                            <w:r>
                              <w:rPr>
                                <w:color w:val="380E01"/>
                                <w:spacing w:val="0"/>
                                <w:w w:val="100"/>
                                <w:position w:val="0"/>
                                <w:sz w:val="20"/>
                                <w:szCs w:val="20"/>
                              </w:rPr>
                              <w:t>序号</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color w:val="380E01"/>
                                <w:spacing w:val="0"/>
                                <w:w w:val="100"/>
                                <w:position w:val="0"/>
                                <w:sz w:val="20"/>
                                <w:szCs w:val="20"/>
                              </w:rPr>
                              <w:t>专业</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color w:val="380E01"/>
                                <w:spacing w:val="0"/>
                                <w:w w:val="100"/>
                                <w:position w:val="0"/>
                                <w:sz w:val="20"/>
                                <w:szCs w:val="20"/>
                              </w:rPr>
                              <w:t>总人数</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right"/>
                              <w:rPr>
                                <w:sz w:val="20"/>
                                <w:szCs w:val="20"/>
                              </w:rPr>
                            </w:pPr>
                            <w:r>
                              <w:rPr>
                                <w:color w:val="380E01"/>
                                <w:spacing w:val="0"/>
                                <w:w w:val="100"/>
                                <w:position w:val="0"/>
                                <w:sz w:val="20"/>
                                <w:szCs w:val="20"/>
                              </w:rPr>
                              <w:t>男生</w:t>
                            </w:r>
                          </w:p>
                        </w:tc>
                        <w:tc>
                          <w:tcPr>
                            <w:tcBorders>
                              <w:top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color w:val="380E01"/>
                                <w:spacing w:val="0"/>
                                <w:w w:val="100"/>
                                <w:position w:val="0"/>
                                <w:sz w:val="20"/>
                                <w:szCs w:val="20"/>
                              </w:rPr>
                              <w:t>女生</w:t>
                            </w:r>
                          </w:p>
                        </w:tc>
                        <w:tc>
                          <w:tcPr>
                            <w:tcBorders>
                              <w:left w:val="single" w:sz="4"/>
                              <w:right w:val="single" w:sz="4"/>
                            </w:tcBorders>
                            <w:shd w:val="clear" w:color="auto" w:fill="FFFFFF"/>
                            <w:vAlign w:val="top"/>
                          </w:tcPr>
                          <w:p>
                            <w:pPr>
                              <w:widowControl w:val="0"/>
                              <w:rPr>
                                <w:sz w:val="10"/>
                                <w:szCs w:val="10"/>
                              </w:rPr>
                            </w:pPr>
                          </w:p>
                        </w:tc>
                      </w:tr>
                      <w:tr>
                        <w:trPr>
                          <w:trHeight w:val="484" w:hRule="exact"/>
                        </w:trPr>
                        <w:tc>
                          <w:tcPr>
                            <w:tcBorders>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200"/>
                              <w:jc w:val="left"/>
                              <w:rPr>
                                <w:sz w:val="20"/>
                                <w:szCs w:val="20"/>
                              </w:rPr>
                            </w:pPr>
                            <w:r>
                              <w:rPr>
                                <w:rFonts w:ascii="Times New Roman" w:eastAsia="Times New Roman" w:hAnsi="Times New Roman" w:cs="Times New Roman"/>
                                <w:color w:val="000000"/>
                                <w:spacing w:val="0"/>
                                <w:w w:val="100"/>
                                <w:position w:val="0"/>
                                <w:sz w:val="20"/>
                                <w:szCs w:val="20"/>
                              </w:rPr>
                              <w:t>1</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2018</w:t>
                            </w:r>
                            <w:r>
                              <w:rPr>
                                <w:color w:val="000000"/>
                                <w:spacing w:val="0"/>
                                <w:w w:val="100"/>
                                <w:position w:val="0"/>
                                <w:sz w:val="20"/>
                                <w:szCs w:val="20"/>
                              </w:rPr>
                              <w:t>级自动化</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51</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260"/>
                              <w:jc w:val="left"/>
                              <w:rPr>
                                <w:sz w:val="20"/>
                                <w:szCs w:val="20"/>
                              </w:rPr>
                            </w:pPr>
                            <w:r>
                              <w:rPr>
                                <w:rFonts w:ascii="Times New Roman" w:eastAsia="Times New Roman" w:hAnsi="Times New Roman" w:cs="Times New Roman"/>
                                <w:color w:val="000000"/>
                                <w:spacing w:val="0"/>
                                <w:w w:val="100"/>
                                <w:position w:val="0"/>
                                <w:sz w:val="20"/>
                                <w:szCs w:val="20"/>
                              </w:rPr>
                              <w:t>24</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27</w:t>
                            </w:r>
                          </w:p>
                        </w:tc>
                        <w:tc>
                          <w:tcPr>
                            <w:tcBorders>
                              <w:left w:val="single" w:sz="4"/>
                              <w:right w:val="single" w:sz="4"/>
                            </w:tcBorders>
                            <w:shd w:val="clear" w:color="auto" w:fill="FFFFFF"/>
                            <w:vAlign w:val="top"/>
                          </w:tcPr>
                          <w:p>
                            <w:pPr>
                              <w:widowControl w:val="0"/>
                              <w:rPr>
                                <w:sz w:val="10"/>
                                <w:szCs w:val="10"/>
                              </w:rPr>
                            </w:pPr>
                          </w:p>
                        </w:tc>
                      </w:tr>
                      <w:tr>
                        <w:trPr>
                          <w:trHeight w:val="484" w:hRule="exact"/>
                        </w:trPr>
                        <w:tc>
                          <w:tcPr>
                            <w:tcBorders>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200"/>
                              <w:jc w:val="left"/>
                              <w:rPr>
                                <w:sz w:val="20"/>
                                <w:szCs w:val="20"/>
                              </w:rPr>
                            </w:pPr>
                            <w:r>
                              <w:rPr>
                                <w:rFonts w:ascii="Times New Roman" w:eastAsia="Times New Roman" w:hAnsi="Times New Roman" w:cs="Times New Roman"/>
                                <w:color w:val="000000"/>
                                <w:spacing w:val="0"/>
                                <w:w w:val="100"/>
                                <w:position w:val="0"/>
                                <w:sz w:val="20"/>
                                <w:szCs w:val="20"/>
                              </w:rPr>
                              <w:t>2</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2018</w:t>
                            </w:r>
                            <w:r>
                              <w:rPr>
                                <w:color w:val="000000"/>
                                <w:spacing w:val="0"/>
                                <w:w w:val="100"/>
                                <w:position w:val="0"/>
                                <w:sz w:val="20"/>
                                <w:szCs w:val="20"/>
                              </w:rPr>
                              <w:t>级电气工程及其自动化</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92</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260"/>
                              <w:jc w:val="left"/>
                              <w:rPr>
                                <w:sz w:val="20"/>
                                <w:szCs w:val="20"/>
                              </w:rPr>
                            </w:pPr>
                            <w:r>
                              <w:rPr>
                                <w:rFonts w:ascii="Times New Roman" w:eastAsia="Times New Roman" w:hAnsi="Times New Roman" w:cs="Times New Roman"/>
                                <w:color w:val="000000"/>
                                <w:spacing w:val="0"/>
                                <w:w w:val="100"/>
                                <w:position w:val="0"/>
                                <w:sz w:val="20"/>
                                <w:szCs w:val="20"/>
                              </w:rPr>
                              <w:t>78</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14</w:t>
                            </w:r>
                          </w:p>
                        </w:tc>
                        <w:tc>
                          <w:tcPr>
                            <w:tcBorders>
                              <w:left w:val="single" w:sz="4"/>
                              <w:right w:val="single" w:sz="4"/>
                            </w:tcBorders>
                            <w:shd w:val="clear" w:color="auto" w:fill="FFFFFF"/>
                            <w:vAlign w:val="top"/>
                          </w:tcPr>
                          <w:p>
                            <w:pPr>
                              <w:widowControl w:val="0"/>
                              <w:rPr>
                                <w:sz w:val="10"/>
                                <w:szCs w:val="10"/>
                              </w:rPr>
                            </w:pPr>
                          </w:p>
                        </w:tc>
                      </w:tr>
                      <w:tr>
                        <w:trPr>
                          <w:trHeight w:val="491" w:hRule="exact"/>
                        </w:trPr>
                        <w:tc>
                          <w:tcPr>
                            <w:tcBorders>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200"/>
                              <w:jc w:val="left"/>
                              <w:rPr>
                                <w:sz w:val="20"/>
                                <w:szCs w:val="20"/>
                              </w:rPr>
                            </w:pPr>
                            <w:r>
                              <w:rPr>
                                <w:rFonts w:ascii="Times New Roman" w:eastAsia="Times New Roman" w:hAnsi="Times New Roman" w:cs="Times New Roman"/>
                                <w:color w:val="000000"/>
                                <w:spacing w:val="0"/>
                                <w:w w:val="100"/>
                                <w:position w:val="0"/>
                                <w:sz w:val="20"/>
                                <w:szCs w:val="20"/>
                              </w:rPr>
                              <w:t>3</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2018</w:t>
                            </w:r>
                            <w:r>
                              <w:rPr>
                                <w:color w:val="000000"/>
                                <w:spacing w:val="0"/>
                                <w:w w:val="100"/>
                                <w:position w:val="0"/>
                                <w:sz w:val="20"/>
                                <w:szCs w:val="20"/>
                              </w:rPr>
                              <w:t>级会计学</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104</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260"/>
                              <w:jc w:val="left"/>
                              <w:rPr>
                                <w:sz w:val="20"/>
                                <w:szCs w:val="20"/>
                              </w:rPr>
                            </w:pPr>
                            <w:r>
                              <w:rPr>
                                <w:rFonts w:ascii="Times New Roman" w:eastAsia="Times New Roman" w:hAnsi="Times New Roman" w:cs="Times New Roman"/>
                                <w:color w:val="000000"/>
                                <w:spacing w:val="0"/>
                                <w:w w:val="100"/>
                                <w:position w:val="0"/>
                                <w:sz w:val="20"/>
                                <w:szCs w:val="20"/>
                              </w:rPr>
                              <w:t>17</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87</w:t>
                            </w:r>
                          </w:p>
                        </w:tc>
                        <w:tc>
                          <w:tcPr>
                            <w:tcBorders>
                              <w:left w:val="single" w:sz="4"/>
                              <w:right w:val="single" w:sz="4"/>
                            </w:tcBorders>
                            <w:shd w:val="clear" w:color="auto" w:fill="FFFFFF"/>
                            <w:vAlign w:val="top"/>
                          </w:tcPr>
                          <w:p>
                            <w:pPr>
                              <w:widowControl w:val="0"/>
                              <w:rPr>
                                <w:sz w:val="10"/>
                                <w:szCs w:val="10"/>
                              </w:rPr>
                            </w:pPr>
                          </w:p>
                        </w:tc>
                      </w:tr>
                      <w:tr>
                        <w:trPr>
                          <w:trHeight w:val="484" w:hRule="exact"/>
                        </w:trPr>
                        <w:tc>
                          <w:tcPr>
                            <w:tcBorders>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200"/>
                              <w:jc w:val="left"/>
                              <w:rPr>
                                <w:sz w:val="20"/>
                                <w:szCs w:val="20"/>
                              </w:rPr>
                            </w:pPr>
                            <w:r>
                              <w:rPr>
                                <w:rFonts w:ascii="Times New Roman" w:eastAsia="Times New Roman" w:hAnsi="Times New Roman" w:cs="Times New Roman"/>
                                <w:color w:val="000000"/>
                                <w:spacing w:val="0"/>
                                <w:w w:val="100"/>
                                <w:position w:val="0"/>
                                <w:sz w:val="20"/>
                                <w:szCs w:val="20"/>
                              </w:rPr>
                              <w:t>4</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2018</w:t>
                            </w:r>
                            <w:r>
                              <w:rPr>
                                <w:color w:val="000000"/>
                                <w:spacing w:val="0"/>
                                <w:w w:val="100"/>
                                <w:position w:val="0"/>
                                <w:sz w:val="20"/>
                                <w:szCs w:val="20"/>
                              </w:rPr>
                              <w:t>级生物技术</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53</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260"/>
                              <w:jc w:val="left"/>
                              <w:rPr>
                                <w:sz w:val="20"/>
                                <w:szCs w:val="20"/>
                              </w:rPr>
                            </w:pPr>
                            <w:r>
                              <w:rPr>
                                <w:rFonts w:ascii="Times New Roman" w:eastAsia="Times New Roman" w:hAnsi="Times New Roman" w:cs="Times New Roman"/>
                                <w:color w:val="000000"/>
                                <w:spacing w:val="0"/>
                                <w:w w:val="100"/>
                                <w:position w:val="0"/>
                                <w:sz w:val="20"/>
                                <w:szCs w:val="20"/>
                              </w:rPr>
                              <w:t>18</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35</w:t>
                            </w:r>
                          </w:p>
                        </w:tc>
                        <w:tc>
                          <w:tcPr>
                            <w:tcBorders>
                              <w:left w:val="single" w:sz="4"/>
                              <w:right w:val="single" w:sz="4"/>
                            </w:tcBorders>
                            <w:shd w:val="clear" w:color="auto" w:fill="FFFFFF"/>
                            <w:vAlign w:val="top"/>
                          </w:tcPr>
                          <w:p>
                            <w:pPr>
                              <w:widowControl w:val="0"/>
                              <w:rPr>
                                <w:sz w:val="10"/>
                                <w:szCs w:val="10"/>
                              </w:rPr>
                            </w:pPr>
                          </w:p>
                        </w:tc>
                      </w:tr>
                      <w:tr>
                        <w:trPr>
                          <w:trHeight w:val="491" w:hRule="exact"/>
                        </w:trPr>
                        <w:tc>
                          <w:tcPr>
                            <w:tcBorders>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200"/>
                              <w:jc w:val="left"/>
                              <w:rPr>
                                <w:sz w:val="20"/>
                                <w:szCs w:val="20"/>
                              </w:rPr>
                            </w:pPr>
                            <w:r>
                              <w:rPr>
                                <w:rFonts w:ascii="Times New Roman" w:eastAsia="Times New Roman" w:hAnsi="Times New Roman" w:cs="Times New Roman"/>
                                <w:color w:val="000000"/>
                                <w:spacing w:val="0"/>
                                <w:w w:val="100"/>
                                <w:position w:val="0"/>
                                <w:sz w:val="20"/>
                                <w:szCs w:val="20"/>
                              </w:rPr>
                              <w:t>5</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2018</w:t>
                            </w:r>
                            <w:r>
                              <w:rPr>
                                <w:color w:val="000000"/>
                                <w:spacing w:val="0"/>
                                <w:w w:val="100"/>
                                <w:position w:val="0"/>
                                <w:sz w:val="20"/>
                                <w:szCs w:val="20"/>
                              </w:rPr>
                              <w:t>级化学工程与工艺</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57</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260"/>
                              <w:jc w:val="left"/>
                              <w:rPr>
                                <w:sz w:val="20"/>
                                <w:szCs w:val="20"/>
                              </w:rPr>
                            </w:pPr>
                            <w:r>
                              <w:rPr>
                                <w:rFonts w:ascii="Times New Roman" w:eastAsia="Times New Roman" w:hAnsi="Times New Roman" w:cs="Times New Roman"/>
                                <w:color w:val="000000"/>
                                <w:spacing w:val="0"/>
                                <w:w w:val="100"/>
                                <w:position w:val="0"/>
                                <w:sz w:val="20"/>
                                <w:szCs w:val="20"/>
                              </w:rPr>
                              <w:t>25</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32</w:t>
                            </w:r>
                          </w:p>
                        </w:tc>
                        <w:tc>
                          <w:tcPr>
                            <w:tcBorders>
                              <w:left w:val="single" w:sz="4"/>
                              <w:right w:val="single" w:sz="4"/>
                            </w:tcBorders>
                            <w:shd w:val="clear" w:color="auto" w:fill="FFFFFF"/>
                            <w:vAlign w:val="top"/>
                          </w:tcPr>
                          <w:p>
                            <w:pPr>
                              <w:widowControl w:val="0"/>
                              <w:rPr>
                                <w:sz w:val="10"/>
                                <w:szCs w:val="10"/>
                              </w:rPr>
                            </w:pPr>
                          </w:p>
                        </w:tc>
                      </w:tr>
                      <w:tr>
                        <w:trPr>
                          <w:trHeight w:val="484" w:hRule="exact"/>
                        </w:trPr>
                        <w:tc>
                          <w:tcPr>
                            <w:tcBorders>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200"/>
                              <w:jc w:val="left"/>
                              <w:rPr>
                                <w:sz w:val="20"/>
                                <w:szCs w:val="20"/>
                              </w:rPr>
                            </w:pPr>
                            <w:r>
                              <w:rPr>
                                <w:rFonts w:ascii="Times New Roman" w:eastAsia="Times New Roman" w:hAnsi="Times New Roman" w:cs="Times New Roman"/>
                                <w:color w:val="000000"/>
                                <w:spacing w:val="0"/>
                                <w:w w:val="100"/>
                                <w:position w:val="0"/>
                                <w:sz w:val="20"/>
                                <w:szCs w:val="20"/>
                              </w:rPr>
                              <w:t>6</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2018</w:t>
                            </w:r>
                            <w:r>
                              <w:rPr>
                                <w:color w:val="000000"/>
                                <w:spacing w:val="0"/>
                                <w:w w:val="100"/>
                                <w:position w:val="0"/>
                                <w:sz w:val="20"/>
                                <w:szCs w:val="20"/>
                              </w:rPr>
                              <w:t>级信息管理与信息系统</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64</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260"/>
                              <w:jc w:val="left"/>
                              <w:rPr>
                                <w:sz w:val="20"/>
                                <w:szCs w:val="20"/>
                              </w:rPr>
                            </w:pPr>
                            <w:r>
                              <w:rPr>
                                <w:rFonts w:ascii="Times New Roman" w:eastAsia="Times New Roman" w:hAnsi="Times New Roman" w:cs="Times New Roman"/>
                                <w:color w:val="000000"/>
                                <w:spacing w:val="0"/>
                                <w:w w:val="100"/>
                                <w:position w:val="0"/>
                                <w:sz w:val="20"/>
                                <w:szCs w:val="20"/>
                              </w:rPr>
                              <w:t>30</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34</w:t>
                            </w:r>
                          </w:p>
                        </w:tc>
                        <w:tc>
                          <w:tcPr>
                            <w:tcBorders>
                              <w:left w:val="single" w:sz="4"/>
                              <w:right w:val="single" w:sz="4"/>
                            </w:tcBorders>
                            <w:shd w:val="clear" w:color="auto" w:fill="FFFFFF"/>
                            <w:vAlign w:val="top"/>
                          </w:tcPr>
                          <w:p>
                            <w:pPr>
                              <w:widowControl w:val="0"/>
                              <w:rPr>
                                <w:sz w:val="10"/>
                                <w:szCs w:val="10"/>
                              </w:rPr>
                            </w:pPr>
                          </w:p>
                        </w:tc>
                      </w:tr>
                      <w:tr>
                        <w:trPr>
                          <w:trHeight w:val="491" w:hRule="exact"/>
                        </w:trPr>
                        <w:tc>
                          <w:tcPr>
                            <w:tcBorders>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200"/>
                              <w:jc w:val="left"/>
                              <w:rPr>
                                <w:sz w:val="20"/>
                                <w:szCs w:val="20"/>
                              </w:rPr>
                            </w:pPr>
                            <w:r>
                              <w:rPr>
                                <w:rFonts w:ascii="Times New Roman" w:eastAsia="Times New Roman" w:hAnsi="Times New Roman" w:cs="Times New Roman"/>
                                <w:color w:val="000000"/>
                                <w:spacing w:val="0"/>
                                <w:w w:val="100"/>
                                <w:position w:val="0"/>
                                <w:sz w:val="20"/>
                                <w:szCs w:val="20"/>
                              </w:rPr>
                              <w:t>7</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2018</w:t>
                            </w:r>
                            <w:r>
                              <w:rPr>
                                <w:color w:val="000000"/>
                                <w:spacing w:val="0"/>
                                <w:w w:val="100"/>
                                <w:position w:val="0"/>
                                <w:sz w:val="20"/>
                                <w:szCs w:val="20"/>
                              </w:rPr>
                              <w:t>级土木建筑工程班</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29</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260"/>
                              <w:jc w:val="left"/>
                              <w:rPr>
                                <w:sz w:val="20"/>
                                <w:szCs w:val="20"/>
                              </w:rPr>
                            </w:pPr>
                            <w:r>
                              <w:rPr>
                                <w:rFonts w:ascii="Times New Roman" w:eastAsia="Times New Roman" w:hAnsi="Times New Roman" w:cs="Times New Roman"/>
                                <w:color w:val="000000"/>
                                <w:spacing w:val="0"/>
                                <w:w w:val="100"/>
                                <w:position w:val="0"/>
                                <w:sz w:val="20"/>
                                <w:szCs w:val="20"/>
                              </w:rPr>
                              <w:t>16</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13</w:t>
                            </w:r>
                          </w:p>
                        </w:tc>
                        <w:tc>
                          <w:tcPr>
                            <w:tcBorders>
                              <w:left w:val="single" w:sz="4"/>
                              <w:right w:val="single" w:sz="4"/>
                            </w:tcBorders>
                            <w:shd w:val="clear" w:color="auto" w:fill="FFFFFF"/>
                            <w:vAlign w:val="top"/>
                          </w:tcPr>
                          <w:p>
                            <w:pPr>
                              <w:widowControl w:val="0"/>
                              <w:rPr>
                                <w:sz w:val="10"/>
                                <w:szCs w:val="10"/>
                              </w:rPr>
                            </w:pPr>
                          </w:p>
                        </w:tc>
                      </w:tr>
                      <w:tr>
                        <w:trPr>
                          <w:trHeight w:val="484" w:hRule="exact"/>
                        </w:trPr>
                        <w:tc>
                          <w:tcPr>
                            <w:tcBorders>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200"/>
                              <w:jc w:val="left"/>
                              <w:rPr>
                                <w:sz w:val="20"/>
                                <w:szCs w:val="20"/>
                              </w:rPr>
                            </w:pPr>
                            <w:r>
                              <w:rPr>
                                <w:rFonts w:ascii="Times New Roman" w:eastAsia="Times New Roman" w:hAnsi="Times New Roman" w:cs="Times New Roman"/>
                                <w:color w:val="000000"/>
                                <w:spacing w:val="0"/>
                                <w:w w:val="100"/>
                                <w:position w:val="0"/>
                                <w:sz w:val="20"/>
                                <w:szCs w:val="20"/>
                              </w:rPr>
                              <w:t>8</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2018</w:t>
                            </w:r>
                            <w:r>
                              <w:rPr>
                                <w:color w:val="000000"/>
                                <w:spacing w:val="0"/>
                                <w:w w:val="100"/>
                                <w:position w:val="0"/>
                                <w:sz w:val="20"/>
                                <w:szCs w:val="20"/>
                              </w:rPr>
                              <w:t>级土木交通土建班</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60</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260"/>
                              <w:jc w:val="left"/>
                              <w:rPr>
                                <w:sz w:val="20"/>
                                <w:szCs w:val="20"/>
                              </w:rPr>
                            </w:pPr>
                            <w:r>
                              <w:rPr>
                                <w:rFonts w:ascii="Times New Roman" w:eastAsia="Times New Roman" w:hAnsi="Times New Roman" w:cs="Times New Roman"/>
                                <w:color w:val="000000"/>
                                <w:spacing w:val="0"/>
                                <w:w w:val="100"/>
                                <w:position w:val="0"/>
                                <w:sz w:val="20"/>
                                <w:szCs w:val="20"/>
                              </w:rPr>
                              <w:t>48</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12</w:t>
                            </w:r>
                          </w:p>
                        </w:tc>
                        <w:tc>
                          <w:tcPr>
                            <w:tcBorders>
                              <w:left w:val="single" w:sz="4"/>
                              <w:right w:val="single" w:sz="4"/>
                            </w:tcBorders>
                            <w:shd w:val="clear" w:color="auto" w:fill="FFFFFF"/>
                            <w:vAlign w:val="top"/>
                          </w:tcPr>
                          <w:p>
                            <w:pPr>
                              <w:widowControl w:val="0"/>
                              <w:rPr>
                                <w:sz w:val="10"/>
                                <w:szCs w:val="10"/>
                              </w:rPr>
                            </w:pPr>
                          </w:p>
                        </w:tc>
                      </w:tr>
                      <w:tr>
                        <w:trPr>
                          <w:trHeight w:val="491" w:hRule="exact"/>
                        </w:trPr>
                        <w:tc>
                          <w:tcPr>
                            <w:tcBorders>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200"/>
                              <w:jc w:val="left"/>
                              <w:rPr>
                                <w:sz w:val="20"/>
                                <w:szCs w:val="20"/>
                              </w:rPr>
                            </w:pPr>
                            <w:r>
                              <w:rPr>
                                <w:rFonts w:ascii="Times New Roman" w:eastAsia="Times New Roman" w:hAnsi="Times New Roman" w:cs="Times New Roman"/>
                                <w:color w:val="000000"/>
                                <w:spacing w:val="0"/>
                                <w:w w:val="100"/>
                                <w:position w:val="0"/>
                                <w:sz w:val="20"/>
                                <w:szCs w:val="20"/>
                              </w:rPr>
                              <w:t>9</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2018</w:t>
                            </w:r>
                            <w:r>
                              <w:rPr>
                                <w:color w:val="000000"/>
                                <w:spacing w:val="0"/>
                                <w:w w:val="100"/>
                                <w:position w:val="0"/>
                                <w:sz w:val="20"/>
                                <w:szCs w:val="20"/>
                              </w:rPr>
                              <w:t>级行政管理</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64</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260"/>
                              <w:jc w:val="left"/>
                              <w:rPr>
                                <w:sz w:val="20"/>
                                <w:szCs w:val="20"/>
                              </w:rPr>
                            </w:pPr>
                            <w:r>
                              <w:rPr>
                                <w:rFonts w:ascii="Times New Roman" w:eastAsia="Times New Roman" w:hAnsi="Times New Roman" w:cs="Times New Roman"/>
                                <w:color w:val="000000"/>
                                <w:spacing w:val="0"/>
                                <w:w w:val="100"/>
                                <w:position w:val="0"/>
                                <w:sz w:val="20"/>
                                <w:szCs w:val="20"/>
                              </w:rPr>
                              <w:t>24</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40</w:t>
                            </w:r>
                          </w:p>
                        </w:tc>
                        <w:tc>
                          <w:tcPr>
                            <w:tcBorders>
                              <w:left w:val="single" w:sz="4"/>
                              <w:right w:val="single" w:sz="4"/>
                            </w:tcBorders>
                            <w:shd w:val="clear" w:color="auto" w:fill="FFFFFF"/>
                            <w:vAlign w:val="top"/>
                          </w:tcPr>
                          <w:p>
                            <w:pPr>
                              <w:widowControl w:val="0"/>
                              <w:rPr>
                                <w:sz w:val="10"/>
                                <w:szCs w:val="10"/>
                              </w:rPr>
                            </w:pPr>
                          </w:p>
                        </w:tc>
                      </w:tr>
                      <w:tr>
                        <w:trPr>
                          <w:trHeight w:val="484" w:hRule="exact"/>
                        </w:trPr>
                        <w:tc>
                          <w:tcPr>
                            <w:tcBorders>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200"/>
                              <w:jc w:val="left"/>
                              <w:rPr>
                                <w:sz w:val="20"/>
                                <w:szCs w:val="20"/>
                              </w:rPr>
                            </w:pPr>
                            <w:r>
                              <w:rPr>
                                <w:rFonts w:ascii="Times New Roman" w:eastAsia="Times New Roman" w:hAnsi="Times New Roman" w:cs="Times New Roman"/>
                                <w:color w:val="000000"/>
                                <w:spacing w:val="0"/>
                                <w:w w:val="100"/>
                                <w:position w:val="0"/>
                                <w:sz w:val="20"/>
                                <w:szCs w:val="20"/>
                              </w:rPr>
                              <w:t>10</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2018</w:t>
                            </w:r>
                            <w:r>
                              <w:rPr>
                                <w:color w:val="000000"/>
                                <w:spacing w:val="0"/>
                                <w:w w:val="100"/>
                                <w:position w:val="0"/>
                                <w:sz w:val="20"/>
                                <w:szCs w:val="20"/>
                              </w:rPr>
                              <w:t>级财务管理</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93</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260"/>
                              <w:jc w:val="left"/>
                              <w:rPr>
                                <w:sz w:val="20"/>
                                <w:szCs w:val="20"/>
                              </w:rPr>
                            </w:pPr>
                            <w:r>
                              <w:rPr>
                                <w:rFonts w:ascii="Times New Roman" w:eastAsia="Times New Roman" w:hAnsi="Times New Roman" w:cs="Times New Roman"/>
                                <w:color w:val="000000"/>
                                <w:spacing w:val="0"/>
                                <w:w w:val="100"/>
                                <w:position w:val="0"/>
                                <w:sz w:val="20"/>
                                <w:szCs w:val="20"/>
                              </w:rPr>
                              <w:t>14</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79</w:t>
                            </w:r>
                          </w:p>
                        </w:tc>
                        <w:tc>
                          <w:tcPr>
                            <w:tcBorders>
                              <w:left w:val="single" w:sz="4"/>
                              <w:right w:val="single" w:sz="4"/>
                            </w:tcBorders>
                            <w:shd w:val="clear" w:color="auto" w:fill="FFFFFF"/>
                            <w:vAlign w:val="top"/>
                          </w:tcPr>
                          <w:p>
                            <w:pPr>
                              <w:widowControl w:val="0"/>
                              <w:rPr>
                                <w:sz w:val="10"/>
                                <w:szCs w:val="10"/>
                              </w:rPr>
                            </w:pPr>
                          </w:p>
                        </w:tc>
                      </w:tr>
                      <w:tr>
                        <w:trPr>
                          <w:trHeight w:val="484" w:hRule="exact"/>
                        </w:trPr>
                        <w:tc>
                          <w:tcPr>
                            <w:tcBorders>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200"/>
                              <w:jc w:val="left"/>
                              <w:rPr>
                                <w:sz w:val="20"/>
                                <w:szCs w:val="20"/>
                              </w:rPr>
                            </w:pPr>
                            <w:r>
                              <w:rPr>
                                <w:rFonts w:ascii="Times New Roman" w:eastAsia="Times New Roman" w:hAnsi="Times New Roman" w:cs="Times New Roman"/>
                                <w:color w:val="000000"/>
                                <w:spacing w:val="0"/>
                                <w:w w:val="100"/>
                                <w:position w:val="0"/>
                                <w:sz w:val="20"/>
                                <w:szCs w:val="20"/>
                              </w:rPr>
                              <w:t>11</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2018</w:t>
                            </w:r>
                            <w:r>
                              <w:rPr>
                                <w:color w:val="000000"/>
                                <w:spacing w:val="0"/>
                                <w:w w:val="100"/>
                                <w:position w:val="0"/>
                                <w:sz w:val="20"/>
                                <w:szCs w:val="20"/>
                              </w:rPr>
                              <w:t>级经济学</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65</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260"/>
                              <w:jc w:val="left"/>
                              <w:rPr>
                                <w:sz w:val="20"/>
                                <w:szCs w:val="20"/>
                              </w:rPr>
                            </w:pPr>
                            <w:r>
                              <w:rPr>
                                <w:rFonts w:ascii="Times New Roman" w:eastAsia="Times New Roman" w:hAnsi="Times New Roman" w:cs="Times New Roman"/>
                                <w:color w:val="000000"/>
                                <w:spacing w:val="0"/>
                                <w:w w:val="100"/>
                                <w:position w:val="0"/>
                                <w:sz w:val="20"/>
                                <w:szCs w:val="20"/>
                              </w:rPr>
                              <w:t>27</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38</w:t>
                            </w:r>
                          </w:p>
                        </w:tc>
                        <w:tc>
                          <w:tcPr>
                            <w:tcBorders>
                              <w:left w:val="single" w:sz="4"/>
                              <w:right w:val="single" w:sz="4"/>
                            </w:tcBorders>
                            <w:shd w:val="clear" w:color="auto" w:fill="FFFFFF"/>
                            <w:vAlign w:val="top"/>
                          </w:tcPr>
                          <w:p>
                            <w:pPr>
                              <w:widowControl w:val="0"/>
                              <w:rPr>
                                <w:sz w:val="10"/>
                                <w:szCs w:val="10"/>
                              </w:rPr>
                            </w:pPr>
                          </w:p>
                        </w:tc>
                      </w:tr>
                      <w:tr>
                        <w:trPr>
                          <w:trHeight w:val="491" w:hRule="exact"/>
                        </w:trPr>
                        <w:tc>
                          <w:tcPr>
                            <w:tcBorders>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200"/>
                              <w:jc w:val="left"/>
                              <w:rPr>
                                <w:sz w:val="20"/>
                                <w:szCs w:val="20"/>
                              </w:rPr>
                            </w:pPr>
                            <w:r>
                              <w:rPr>
                                <w:rFonts w:ascii="Times New Roman" w:eastAsia="Times New Roman" w:hAnsi="Times New Roman" w:cs="Times New Roman"/>
                                <w:color w:val="000000"/>
                                <w:spacing w:val="0"/>
                                <w:w w:val="100"/>
                                <w:position w:val="0"/>
                                <w:sz w:val="20"/>
                                <w:szCs w:val="20"/>
                              </w:rPr>
                              <w:t>12</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2018</w:t>
                            </w:r>
                            <w:r>
                              <w:rPr>
                                <w:color w:val="000000"/>
                                <w:spacing w:val="0"/>
                                <w:w w:val="100"/>
                                <w:position w:val="0"/>
                                <w:sz w:val="20"/>
                                <w:szCs w:val="20"/>
                              </w:rPr>
                              <w:t>级机械设计制造及其自动化</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81</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260"/>
                              <w:jc w:val="left"/>
                              <w:rPr>
                                <w:sz w:val="20"/>
                                <w:szCs w:val="20"/>
                              </w:rPr>
                            </w:pPr>
                            <w:r>
                              <w:rPr>
                                <w:rFonts w:ascii="Times New Roman" w:eastAsia="Times New Roman" w:hAnsi="Times New Roman" w:cs="Times New Roman"/>
                                <w:color w:val="000000"/>
                                <w:spacing w:val="0"/>
                                <w:w w:val="100"/>
                                <w:position w:val="0"/>
                                <w:sz w:val="20"/>
                                <w:szCs w:val="20"/>
                              </w:rPr>
                              <w:t>62</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19</w:t>
                            </w:r>
                          </w:p>
                        </w:tc>
                        <w:tc>
                          <w:tcPr>
                            <w:tcBorders>
                              <w:left w:val="single" w:sz="4"/>
                              <w:right w:val="single" w:sz="4"/>
                            </w:tcBorders>
                            <w:shd w:val="clear" w:color="auto" w:fill="FFFFFF"/>
                            <w:vAlign w:val="top"/>
                          </w:tcPr>
                          <w:p>
                            <w:pPr>
                              <w:widowControl w:val="0"/>
                              <w:rPr>
                                <w:sz w:val="10"/>
                                <w:szCs w:val="10"/>
                              </w:rPr>
                            </w:pPr>
                          </w:p>
                        </w:tc>
                      </w:tr>
                      <w:tr>
                        <w:trPr>
                          <w:trHeight w:val="478" w:hRule="exact"/>
                        </w:trPr>
                        <w:tc>
                          <w:tcPr>
                            <w:tcBorders>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13</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2018</w:t>
                            </w:r>
                            <w:r>
                              <w:rPr>
                                <w:color w:val="000000"/>
                                <w:spacing w:val="0"/>
                                <w:w w:val="100"/>
                                <w:position w:val="0"/>
                                <w:sz w:val="20"/>
                                <w:szCs w:val="20"/>
                              </w:rPr>
                              <w:t>级水利水电工程</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94</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260"/>
                              <w:jc w:val="left"/>
                              <w:rPr>
                                <w:sz w:val="20"/>
                                <w:szCs w:val="20"/>
                              </w:rPr>
                            </w:pPr>
                            <w:r>
                              <w:rPr>
                                <w:rFonts w:ascii="Times New Roman" w:eastAsia="Times New Roman" w:hAnsi="Times New Roman" w:cs="Times New Roman"/>
                                <w:color w:val="000000"/>
                                <w:spacing w:val="0"/>
                                <w:w w:val="100"/>
                                <w:position w:val="0"/>
                                <w:sz w:val="20"/>
                                <w:szCs w:val="20"/>
                              </w:rPr>
                              <w:t>82</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12</w:t>
                            </w:r>
                          </w:p>
                        </w:tc>
                        <w:tc>
                          <w:tcPr>
                            <w:tcBorders>
                              <w:left w:val="single" w:sz="4"/>
                              <w:right w:val="single" w:sz="4"/>
                            </w:tcBorders>
                            <w:shd w:val="clear" w:color="auto" w:fill="FFFFFF"/>
                            <w:vAlign w:val="top"/>
                          </w:tcPr>
                          <w:p>
                            <w:pPr>
                              <w:widowControl w:val="0"/>
                              <w:rPr>
                                <w:sz w:val="10"/>
                                <w:szCs w:val="10"/>
                              </w:rPr>
                            </w:pPr>
                          </w:p>
                        </w:tc>
                      </w:tr>
                      <w:tr>
                        <w:trPr>
                          <w:trHeight w:val="491" w:hRule="exact"/>
                        </w:trPr>
                        <w:tc>
                          <w:tcPr>
                            <w:tcBorders>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200"/>
                              <w:jc w:val="left"/>
                              <w:rPr>
                                <w:sz w:val="20"/>
                                <w:szCs w:val="20"/>
                              </w:rPr>
                            </w:pPr>
                            <w:r>
                              <w:rPr>
                                <w:rFonts w:ascii="Times New Roman" w:eastAsia="Times New Roman" w:hAnsi="Times New Roman" w:cs="Times New Roman"/>
                                <w:color w:val="000000"/>
                                <w:spacing w:val="0"/>
                                <w:w w:val="100"/>
                                <w:position w:val="0"/>
                                <w:sz w:val="20"/>
                                <w:szCs w:val="20"/>
                              </w:rPr>
                              <w:t>14</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2018</w:t>
                            </w:r>
                            <w:r>
                              <w:rPr>
                                <w:color w:val="000000"/>
                                <w:spacing w:val="0"/>
                                <w:w w:val="100"/>
                                <w:position w:val="0"/>
                                <w:sz w:val="20"/>
                                <w:szCs w:val="20"/>
                              </w:rPr>
                              <w:t>级环境科学</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53</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260"/>
                              <w:jc w:val="left"/>
                              <w:rPr>
                                <w:sz w:val="20"/>
                                <w:szCs w:val="20"/>
                              </w:rPr>
                            </w:pPr>
                            <w:r>
                              <w:rPr>
                                <w:rFonts w:ascii="Times New Roman" w:eastAsia="Times New Roman" w:hAnsi="Times New Roman" w:cs="Times New Roman"/>
                                <w:color w:val="000000"/>
                                <w:spacing w:val="0"/>
                                <w:w w:val="100"/>
                                <w:position w:val="0"/>
                                <w:sz w:val="20"/>
                                <w:szCs w:val="20"/>
                              </w:rPr>
                              <w:t>20</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33</w:t>
                            </w:r>
                          </w:p>
                        </w:tc>
                        <w:tc>
                          <w:tcPr>
                            <w:tcBorders>
                              <w:left w:val="single" w:sz="4"/>
                              <w:right w:val="single" w:sz="4"/>
                            </w:tcBorders>
                            <w:shd w:val="clear" w:color="auto" w:fill="FFFFFF"/>
                            <w:vAlign w:val="top"/>
                          </w:tcPr>
                          <w:p>
                            <w:pPr>
                              <w:widowControl w:val="0"/>
                              <w:rPr>
                                <w:sz w:val="10"/>
                                <w:szCs w:val="10"/>
                              </w:rPr>
                            </w:pPr>
                          </w:p>
                        </w:tc>
                      </w:tr>
                      <w:tr>
                        <w:trPr>
                          <w:trHeight w:val="484" w:hRule="exact"/>
                        </w:trPr>
                        <w:tc>
                          <w:tcPr>
                            <w:tcBorders>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200"/>
                              <w:jc w:val="left"/>
                              <w:rPr>
                                <w:sz w:val="20"/>
                                <w:szCs w:val="20"/>
                              </w:rPr>
                            </w:pPr>
                            <w:r>
                              <w:rPr>
                                <w:rFonts w:ascii="Times New Roman" w:eastAsia="Times New Roman" w:hAnsi="Times New Roman" w:cs="Times New Roman"/>
                                <w:color w:val="000000"/>
                                <w:spacing w:val="0"/>
                                <w:w w:val="100"/>
                                <w:position w:val="0"/>
                                <w:sz w:val="20"/>
                                <w:szCs w:val="20"/>
                              </w:rPr>
                              <w:t>15</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2018</w:t>
                            </w:r>
                            <w:r>
                              <w:rPr>
                                <w:color w:val="000000"/>
                                <w:spacing w:val="0"/>
                                <w:w w:val="100"/>
                                <w:position w:val="0"/>
                                <w:sz w:val="20"/>
                                <w:szCs w:val="20"/>
                              </w:rPr>
                              <w:t>级食品科学与工程</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65</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260"/>
                              <w:jc w:val="left"/>
                              <w:rPr>
                                <w:sz w:val="20"/>
                                <w:szCs w:val="20"/>
                              </w:rPr>
                            </w:pPr>
                            <w:r>
                              <w:rPr>
                                <w:rFonts w:ascii="Times New Roman" w:eastAsia="Times New Roman" w:hAnsi="Times New Roman" w:cs="Times New Roman"/>
                                <w:color w:val="000000"/>
                                <w:spacing w:val="0"/>
                                <w:w w:val="100"/>
                                <w:position w:val="0"/>
                                <w:sz w:val="20"/>
                                <w:szCs w:val="20"/>
                              </w:rPr>
                              <w:t>10</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55</w:t>
                            </w:r>
                          </w:p>
                        </w:tc>
                        <w:tc>
                          <w:tcPr>
                            <w:tcBorders>
                              <w:left w:val="single" w:sz="4"/>
                              <w:right w:val="single" w:sz="4"/>
                            </w:tcBorders>
                            <w:shd w:val="clear" w:color="auto" w:fill="FFFFFF"/>
                            <w:vAlign w:val="top"/>
                          </w:tcPr>
                          <w:p>
                            <w:pPr>
                              <w:widowControl w:val="0"/>
                              <w:rPr>
                                <w:sz w:val="10"/>
                                <w:szCs w:val="10"/>
                              </w:rPr>
                            </w:pPr>
                          </w:p>
                        </w:tc>
                      </w:tr>
                      <w:tr>
                        <w:trPr>
                          <w:trHeight w:val="491" w:hRule="exact"/>
                        </w:trPr>
                        <w:tc>
                          <w:tcPr>
                            <w:tcBorders>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16</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2018</w:t>
                            </w:r>
                            <w:r>
                              <w:rPr>
                                <w:color w:val="000000"/>
                                <w:spacing w:val="0"/>
                                <w:w w:val="100"/>
                                <w:position w:val="0"/>
                                <w:sz w:val="20"/>
                                <w:szCs w:val="20"/>
                              </w:rPr>
                              <w:t>级国际经济与贸易</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58</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260"/>
                              <w:jc w:val="left"/>
                              <w:rPr>
                                <w:sz w:val="20"/>
                                <w:szCs w:val="20"/>
                              </w:rPr>
                            </w:pPr>
                            <w:r>
                              <w:rPr>
                                <w:rFonts w:ascii="Times New Roman" w:eastAsia="Times New Roman" w:hAnsi="Times New Roman" w:cs="Times New Roman"/>
                                <w:color w:val="000000"/>
                                <w:spacing w:val="0"/>
                                <w:w w:val="100"/>
                                <w:position w:val="0"/>
                                <w:sz w:val="20"/>
                                <w:szCs w:val="20"/>
                              </w:rPr>
                              <w:t>19</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39</w:t>
                            </w:r>
                          </w:p>
                        </w:tc>
                        <w:tc>
                          <w:tcPr>
                            <w:tcBorders>
                              <w:left w:val="single" w:sz="4"/>
                              <w:right w:val="single" w:sz="4"/>
                            </w:tcBorders>
                            <w:shd w:val="clear" w:color="auto" w:fill="FFFFFF"/>
                            <w:vAlign w:val="top"/>
                          </w:tcPr>
                          <w:p>
                            <w:pPr>
                              <w:widowControl w:val="0"/>
                              <w:rPr>
                                <w:sz w:val="10"/>
                                <w:szCs w:val="10"/>
                              </w:rPr>
                            </w:pPr>
                          </w:p>
                        </w:tc>
                      </w:tr>
                      <w:tr>
                        <w:trPr>
                          <w:trHeight w:val="504" w:hRule="exact"/>
                        </w:trPr>
                        <w:tc>
                          <w:tcPr>
                            <w:tcBorders>
                              <w:left w:val="single" w:sz="4"/>
                            </w:tcBorders>
                            <w:shd w:val="clear" w:color="auto" w:fill="FFFFFF"/>
                            <w:vAlign w:val="top"/>
                          </w:tcPr>
                          <w:p>
                            <w:pPr>
                              <w:widowControl w:val="0"/>
                              <w:rPr>
                                <w:sz w:val="10"/>
                                <w:szCs w:val="10"/>
                              </w:rPr>
                            </w:pP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200"/>
                              <w:jc w:val="left"/>
                              <w:rPr>
                                <w:sz w:val="20"/>
                                <w:szCs w:val="20"/>
                              </w:rPr>
                            </w:pPr>
                            <w:r>
                              <w:rPr>
                                <w:rFonts w:ascii="Times New Roman" w:eastAsia="Times New Roman" w:hAnsi="Times New Roman" w:cs="Times New Roman"/>
                                <w:color w:val="000000"/>
                                <w:spacing w:val="0"/>
                                <w:w w:val="100"/>
                                <w:position w:val="0"/>
                                <w:sz w:val="20"/>
                                <w:szCs w:val="20"/>
                              </w:rPr>
                              <w:t>17</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2018</w:t>
                            </w:r>
                            <w:r>
                              <w:rPr>
                                <w:color w:val="000000"/>
                                <w:spacing w:val="0"/>
                                <w:w w:val="100"/>
                                <w:position w:val="0"/>
                                <w:sz w:val="20"/>
                                <w:szCs w:val="20"/>
                              </w:rPr>
                              <w:t>级工商管理</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65</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260"/>
                              <w:jc w:val="left"/>
                              <w:rPr>
                                <w:sz w:val="20"/>
                                <w:szCs w:val="20"/>
                              </w:rPr>
                            </w:pPr>
                            <w:r>
                              <w:rPr>
                                <w:rFonts w:ascii="Times New Roman" w:eastAsia="Times New Roman" w:hAnsi="Times New Roman" w:cs="Times New Roman"/>
                                <w:color w:val="000000"/>
                                <w:spacing w:val="0"/>
                                <w:w w:val="100"/>
                                <w:position w:val="0"/>
                                <w:sz w:val="20"/>
                                <w:szCs w:val="20"/>
                              </w:rPr>
                              <w:t>17</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48</w:t>
                            </w:r>
                          </w:p>
                        </w:tc>
                        <w:tc>
                          <w:tcPr>
                            <w:tcBorders>
                              <w:left w:val="single" w:sz="4"/>
                              <w:right w:val="single" w:sz="4"/>
                            </w:tcBorders>
                            <w:shd w:val="clear" w:color="auto" w:fill="FFFFFF"/>
                            <w:vAlign w:val="top"/>
                          </w:tcPr>
                          <w:p>
                            <w:pPr>
                              <w:widowControl w:val="0"/>
                              <w:rPr>
                                <w:sz w:val="10"/>
                                <w:szCs w:val="10"/>
                              </w:rPr>
                            </w:pPr>
                          </w:p>
                        </w:tc>
                      </w:tr>
                      <w:tr>
                        <w:trPr>
                          <w:trHeight w:val="478" w:hRule="exact"/>
                        </w:trPr>
                        <w:tc>
                          <w:tcPr>
                            <w:tcBorders>
                              <w:left w:val="single" w:sz="4"/>
                            </w:tcBorders>
                            <w:shd w:val="clear" w:color="auto" w:fill="FFFFFF"/>
                            <w:vAlign w:val="top"/>
                          </w:tcPr>
                          <w:p>
                            <w:pPr>
                              <w:widowControl w:val="0"/>
                              <w:rPr>
                                <w:sz w:val="10"/>
                                <w:szCs w:val="10"/>
                              </w:rPr>
                            </w:pPr>
                          </w:p>
                        </w:tc>
                        <w:tc>
                          <w:tcPr>
                            <w:gridSpan w:val="2"/>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color w:val="380E01"/>
                                <w:spacing w:val="0"/>
                                <w:w w:val="100"/>
                                <w:position w:val="0"/>
                                <w:sz w:val="20"/>
                                <w:szCs w:val="20"/>
                              </w:rPr>
                              <w:t>合计</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380E01"/>
                                <w:spacing w:val="0"/>
                                <w:w w:val="100"/>
                                <w:position w:val="0"/>
                                <w:sz w:val="20"/>
                                <w:szCs w:val="20"/>
                              </w:rPr>
                              <w:t>1148</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380E01"/>
                                <w:spacing w:val="0"/>
                                <w:w w:val="100"/>
                                <w:position w:val="0"/>
                                <w:sz w:val="20"/>
                                <w:szCs w:val="20"/>
                              </w:rPr>
                              <w:t>531</w:t>
                            </w:r>
                          </w:p>
                        </w:tc>
                        <w:tc>
                          <w:tcPr>
                            <w:tcBorders>
                              <w:top w:val="single" w:sz="4"/>
                              <w:left w:val="single" w:sz="4"/>
                            </w:tcBorders>
                            <w:shd w:val="clear" w:color="auto" w:fill="FFFFFF"/>
                            <w:vAlign w:val="center"/>
                          </w:tcPr>
                          <w:p>
                            <w:pPr>
                              <w:pStyle w:val="Style1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380E01"/>
                                <w:spacing w:val="0"/>
                                <w:w w:val="100"/>
                                <w:position w:val="0"/>
                                <w:sz w:val="20"/>
                                <w:szCs w:val="20"/>
                              </w:rPr>
                              <w:t>617</w:t>
                            </w:r>
                          </w:p>
                        </w:tc>
                        <w:tc>
                          <w:tcPr>
                            <w:tcBorders>
                              <w:left w:val="single" w:sz="4"/>
                              <w:right w:val="single" w:sz="4"/>
                            </w:tcBorders>
                            <w:shd w:val="clear" w:color="auto" w:fill="FFFFFF"/>
                            <w:vAlign w:val="top"/>
                          </w:tcPr>
                          <w:p>
                            <w:pPr>
                              <w:widowControl w:val="0"/>
                              <w:rPr>
                                <w:sz w:val="10"/>
                                <w:szCs w:val="10"/>
                              </w:rPr>
                            </w:pPr>
                          </w:p>
                        </w:tc>
                      </w:tr>
                      <w:tr>
                        <w:trPr>
                          <w:trHeight w:val="419" w:hRule="exact"/>
                        </w:trPr>
                        <w:tc>
                          <w:tcPr>
                            <w:tcBorders>
                              <w:left w:val="single" w:sz="4"/>
                            </w:tcBorders>
                            <w:shd w:val="clear" w:color="auto" w:fill="FFFFFF"/>
                            <w:vAlign w:val="top"/>
                          </w:tcPr>
                          <w:p>
                            <w:pPr>
                              <w:widowControl w:val="0"/>
                              <w:rPr>
                                <w:sz w:val="10"/>
                                <w:szCs w:val="10"/>
                              </w:rPr>
                            </w:pPr>
                          </w:p>
                        </w:tc>
                        <w:tc>
                          <w:tcPr>
                            <w:tcBorders>
                              <w:top w:val="single" w:sz="4"/>
                            </w:tcBorders>
                            <w:shd w:val="clear" w:color="auto" w:fill="FFFFFF"/>
                            <w:vAlign w:val="top"/>
                          </w:tcPr>
                          <w:p>
                            <w:pPr>
                              <w:widowControl w:val="0"/>
                              <w:rPr>
                                <w:sz w:val="10"/>
                                <w:szCs w:val="10"/>
                              </w:rPr>
                            </w:pPr>
                          </w:p>
                        </w:tc>
                        <w:tc>
                          <w:tcPr>
                            <w:tcBorders>
                              <w:top w:val="single" w:sz="4"/>
                            </w:tcBorders>
                            <w:shd w:val="clear" w:color="auto" w:fill="FFFFFF"/>
                            <w:vAlign w:val="top"/>
                          </w:tcPr>
                          <w:p>
                            <w:pPr>
                              <w:widowControl w:val="0"/>
                              <w:rPr>
                                <w:sz w:val="10"/>
                                <w:szCs w:val="10"/>
                              </w:rPr>
                            </w:pPr>
                          </w:p>
                        </w:tc>
                        <w:tc>
                          <w:tcPr>
                            <w:tcBorders>
                              <w:top w:val="single" w:sz="4"/>
                            </w:tcBorders>
                            <w:shd w:val="clear" w:color="auto" w:fill="FFFFFF"/>
                            <w:vAlign w:val="top"/>
                          </w:tcPr>
                          <w:p>
                            <w:pPr>
                              <w:widowControl w:val="0"/>
                              <w:rPr>
                                <w:sz w:val="10"/>
                                <w:szCs w:val="10"/>
                              </w:rPr>
                            </w:pPr>
                          </w:p>
                        </w:tc>
                        <w:tc>
                          <w:tcPr>
                            <w:tcBorders>
                              <w:top w:val="single" w:sz="4"/>
                            </w:tcBorders>
                            <w:shd w:val="clear" w:color="auto" w:fill="FFFFFF"/>
                            <w:vAlign w:val="top"/>
                          </w:tcPr>
                          <w:p>
                            <w:pPr>
                              <w:widowControl w:val="0"/>
                              <w:rPr>
                                <w:sz w:val="10"/>
                                <w:szCs w:val="10"/>
                              </w:rPr>
                            </w:pPr>
                          </w:p>
                        </w:tc>
                        <w:tc>
                          <w:tcPr>
                            <w:tcBorders>
                              <w:top w:val="single" w:sz="4"/>
                            </w:tcBorders>
                            <w:shd w:val="clear" w:color="auto" w:fill="FFFFFF"/>
                            <w:vAlign w:val="bottom"/>
                          </w:tcPr>
                          <w:p>
                            <w:pPr>
                              <w:pStyle w:val="Style18"/>
                              <w:keepNext w:val="0"/>
                              <w:keepLines w:val="0"/>
                              <w:widowControl w:val="0"/>
                              <w:shd w:val="clear" w:color="auto" w:fill="auto"/>
                              <w:bidi w:val="0"/>
                              <w:spacing w:before="0" w:after="0" w:line="240" w:lineRule="auto"/>
                              <w:ind w:left="0" w:right="0" w:firstLine="740"/>
                              <w:jc w:val="left"/>
                              <w:rPr>
                                <w:sz w:val="20"/>
                                <w:szCs w:val="20"/>
                              </w:rPr>
                            </w:pPr>
                            <w:r>
                              <w:rPr>
                                <w:rFonts w:ascii="Times New Roman" w:eastAsia="Times New Roman" w:hAnsi="Times New Roman" w:cs="Times New Roman"/>
                                <w:color w:val="380E01"/>
                                <w:spacing w:val="0"/>
                                <w:w w:val="100"/>
                                <w:position w:val="0"/>
                                <w:sz w:val="20"/>
                                <w:szCs w:val="20"/>
                              </w:rPr>
                              <w:t>/</w:t>
                            </w:r>
                          </w:p>
                        </w:tc>
                        <w:tc>
                          <w:tcPr>
                            <w:tcBorders>
                              <w:right w:val="single" w:sz="4"/>
                            </w:tcBorders>
                            <w:shd w:val="clear" w:color="auto" w:fill="FFFFFF"/>
                            <w:vAlign w:val="top"/>
                          </w:tcPr>
                          <w:p>
                            <w:pPr>
                              <w:widowControl w:val="0"/>
                              <w:rPr>
                                <w:sz w:val="10"/>
                                <w:szCs w:val="10"/>
                              </w:rPr>
                            </w:pPr>
                          </w:p>
                        </w:tc>
                      </w:tr>
                    </w:tbl>
                    <w:p>
                      <w:pPr>
                        <w:widowControl w:val="0"/>
                        <w:spacing w:line="1" w:lineRule="exact"/>
                      </w:pPr>
                    </w:p>
                  </w:txbxContent>
                </v:textbox>
                <w10:wrap type="topAndBottom" anchorx="page"/>
              </v:shape>
            </w:pict>
          </mc:Fallback>
        </mc:AlternateContent>
      </w:r>
    </w:p>
    <w:p>
      <w:pPr>
        <w:pStyle w:val="Style10"/>
        <w:keepNext w:val="0"/>
        <w:keepLines w:val="0"/>
        <w:widowControl w:val="0"/>
        <w:shd w:val="clear" w:color="auto" w:fill="auto"/>
        <w:bidi w:val="0"/>
        <w:spacing w:before="0" w:after="0"/>
        <w:ind w:left="0" w:right="0" w:firstLine="420"/>
        <w:jc w:val="both"/>
      </w:pPr>
      <w:r>
        <w:rPr>
          <w:color w:val="000000"/>
          <w:spacing w:val="0"/>
          <w:w w:val="100"/>
          <w:position w:val="0"/>
        </w:rPr>
        <w:t>青海大学昆仑学院位于青海省西宁市生物科 技产业园，是</w:t>
      </w:r>
      <w:r>
        <w:rPr>
          <w:rFonts w:ascii="Times New Roman" w:eastAsia="Times New Roman" w:hAnsi="Times New Roman" w:cs="Times New Roman"/>
          <w:color w:val="000000"/>
          <w:spacing w:val="0"/>
          <w:w w:val="100"/>
          <w:position w:val="0"/>
          <w:sz w:val="19"/>
          <w:szCs w:val="19"/>
        </w:rPr>
        <w:t>2004</w:t>
      </w:r>
      <w:r>
        <w:rPr>
          <w:color w:val="000000"/>
          <w:spacing w:val="0"/>
          <w:w w:val="100"/>
          <w:position w:val="0"/>
        </w:rPr>
        <w:t>年经国家教育部批准设立，由青 海大学举办的独立学院,也是青海省唯</w:t>
      </w:r>
      <w:r>
        <w:rPr>
          <w:color w:val="000000"/>
          <w:spacing w:val="0"/>
          <w:w w:val="100"/>
          <w:position w:val="0"/>
          <w:lang w:val="en-US" w:eastAsia="en-US" w:bidi="en-US"/>
        </w:rPr>
        <w:t>一</w:t>
      </w:r>
      <w:r>
        <w:rPr>
          <w:color w:val="000000"/>
          <w:spacing w:val="0"/>
          <w:w w:val="100"/>
          <w:position w:val="0"/>
        </w:rPr>
        <w:t>一所全日制 普通本科独立学院。</w:t>
      </w:r>
    </w:p>
    <w:p>
      <w:pPr>
        <w:pStyle w:val="Style10"/>
        <w:keepNext w:val="0"/>
        <w:keepLines w:val="0"/>
        <w:widowControl w:val="0"/>
        <w:shd w:val="clear" w:color="auto" w:fill="auto"/>
        <w:bidi w:val="0"/>
        <w:spacing w:before="0" w:after="0"/>
        <w:ind w:left="0" w:right="0"/>
        <w:jc w:val="both"/>
      </w:pPr>
      <w:r>
        <w:rPr>
          <w:color w:val="000000"/>
          <w:spacing w:val="0"/>
          <w:w w:val="100"/>
          <w:position w:val="0"/>
        </w:rPr>
        <w:t>学院秉承青海大学优良的办学传统和教育理念，坚持"以人为本、德育为先、能力为重、全 面发展”的办学理念，坚持”依托青大、规范办学、注重质量、突出特色"的办学思路,致力于 培养面向地方和区域社会经济发展需要的应用型高技能人才,设置有</w:t>
      </w:r>
      <w:r>
        <w:rPr>
          <w:rFonts w:ascii="Times New Roman" w:eastAsia="Times New Roman" w:hAnsi="Times New Roman" w:cs="Times New Roman"/>
          <w:color w:val="000000"/>
          <w:spacing w:val="0"/>
          <w:w w:val="100"/>
          <w:position w:val="0"/>
          <w:sz w:val="19"/>
          <w:szCs w:val="19"/>
        </w:rPr>
        <w:t>20</w:t>
      </w:r>
      <w:r>
        <w:rPr>
          <w:color w:val="000000"/>
          <w:spacing w:val="0"/>
          <w:w w:val="100"/>
          <w:position w:val="0"/>
        </w:rPr>
        <w:t>个本科专业，涉及工 学、理学、经济学、管理学四大学科，现有本科在校学生</w:t>
      </w:r>
      <w:r>
        <w:rPr>
          <w:rFonts w:ascii="Times New Roman" w:eastAsia="Times New Roman" w:hAnsi="Times New Roman" w:cs="Times New Roman"/>
          <w:color w:val="000000"/>
          <w:spacing w:val="0"/>
          <w:w w:val="100"/>
          <w:position w:val="0"/>
          <w:sz w:val="19"/>
          <w:szCs w:val="19"/>
        </w:rPr>
        <w:t>4000</w:t>
      </w:r>
      <w:r>
        <w:rPr>
          <w:color w:val="000000"/>
          <w:spacing w:val="0"/>
          <w:w w:val="100"/>
          <w:position w:val="0"/>
        </w:rPr>
        <w:t>余人。</w:t>
      </w:r>
    </w:p>
    <w:p>
      <w:pPr>
        <w:pStyle w:val="Style10"/>
        <w:keepNext w:val="0"/>
        <w:keepLines w:val="0"/>
        <w:widowControl w:val="0"/>
        <w:shd w:val="clear" w:color="auto" w:fill="auto"/>
        <w:bidi w:val="0"/>
        <w:spacing w:before="0" w:after="0"/>
        <w:ind w:left="0" w:right="0"/>
        <w:jc w:val="both"/>
      </w:pPr>
      <w:r>
        <w:rPr>
          <w:color w:val="000000"/>
          <w:spacing w:val="0"/>
          <w:w w:val="100"/>
          <w:position w:val="0"/>
        </w:rPr>
        <w:t>学院围绕人才培养目标要求，利用独立学院办学机动、转换灵活的优势，大力推进教育教学 改革，创新培养模式。以社会需求为导向，不断优化学科专业结构，提高专业建设质量；不断完 善人才培养方案和教学计划，加强实践教学，突出应用型培养特征；不断深化创新创业教育改 革，优化课程设置并融入人才培养全过程，设立创新创业学分，完善休学创业管理机制;不断完 善弹性学制、工学兼修、因材施教等培养制度;不断改进交互式大学英语、高等数学分级教学 组织形式;建设计算机类公共基础课无纸化考试系统;利用网络教学平台，开设人文素质教育课 程；开展测量技能竞赛、英语水平竞赛、学业辅导讲座等学习活动；积极推进国际交流,学生可 以通过</w:t>
      </w:r>
      <w:r>
        <w:rPr>
          <w:rFonts w:ascii="Times New Roman" w:eastAsia="Times New Roman" w:hAnsi="Times New Roman" w:cs="Times New Roman"/>
          <w:color w:val="000000"/>
          <w:spacing w:val="0"/>
          <w:w w:val="100"/>
          <w:position w:val="0"/>
          <w:sz w:val="19"/>
          <w:szCs w:val="19"/>
          <w:lang w:val="en-US" w:eastAsia="en-US" w:bidi="en-US"/>
        </w:rPr>
        <w:t>"1+2+1</w:t>
      </w:r>
      <w:r>
        <w:rPr>
          <w:color w:val="000000"/>
          <w:spacing w:val="0"/>
          <w:w w:val="100"/>
          <w:position w:val="0"/>
        </w:rPr>
        <w:t>中美人才培养计划”到美国交流学习以及攻读硕士研究生。</w:t>
      </w:r>
    </w:p>
    <w:p>
      <w:pPr>
        <w:pStyle w:val="Style10"/>
        <w:keepNext w:val="0"/>
        <w:keepLines w:val="0"/>
        <w:widowControl w:val="0"/>
        <w:shd w:val="clear" w:color="auto" w:fill="auto"/>
        <w:bidi w:val="0"/>
        <w:spacing w:before="0" w:after="0"/>
        <w:ind w:left="0" w:right="0"/>
        <w:jc w:val="both"/>
      </w:pPr>
      <w:r>
        <w:rPr>
          <w:color w:val="000000"/>
          <w:spacing w:val="0"/>
          <w:w w:val="100"/>
          <w:position w:val="0"/>
        </w:rPr>
        <w:t>学院大力推进校园文化建设，不断创新校园管理。我院</w:t>
      </w:r>
      <w:r>
        <w:rPr>
          <w:rFonts w:ascii="Times New Roman" w:eastAsia="Times New Roman" w:hAnsi="Times New Roman" w:cs="Times New Roman"/>
          <w:color w:val="000000"/>
          <w:spacing w:val="0"/>
          <w:w w:val="100"/>
          <w:position w:val="0"/>
          <w:sz w:val="19"/>
          <w:szCs w:val="19"/>
        </w:rPr>
        <w:t>1</w:t>
      </w:r>
      <w:r>
        <w:rPr>
          <w:color w:val="000000"/>
          <w:spacing w:val="0"/>
          <w:w w:val="100"/>
          <w:position w:val="0"/>
        </w:rPr>
        <w:t>个班级团支部获"全国示范团支 部”荣誉称号、</w:t>
      </w:r>
      <w:r>
        <w:rPr>
          <w:rFonts w:ascii="Times New Roman" w:eastAsia="Times New Roman" w:hAnsi="Times New Roman" w:cs="Times New Roman"/>
          <w:color w:val="000000"/>
          <w:spacing w:val="0"/>
          <w:w w:val="100"/>
          <w:position w:val="0"/>
          <w:sz w:val="19"/>
          <w:szCs w:val="19"/>
        </w:rPr>
        <w:t>1</w:t>
      </w:r>
      <w:r>
        <w:rPr>
          <w:color w:val="000000"/>
          <w:spacing w:val="0"/>
          <w:w w:val="100"/>
          <w:position w:val="0"/>
        </w:rPr>
        <w:t>名团支书获"全国百佳团支书”荣誉称号；院团委被团省委评为"全省五四 红旗团委"，院学生党总支被省教育工委评为"全省高校先进基层党总支”，院青年志愿者 协会连续三年被团市委评为"志愿服务先进集体”</w:t>
      </w:r>
      <w:r>
        <w:rPr>
          <w:color w:val="000000"/>
          <w:spacing w:val="0"/>
          <w:w w:val="100"/>
          <w:position w:val="0"/>
          <w:sz w:val="19"/>
          <w:szCs w:val="19"/>
          <w:lang w:val="zh-CN" w:eastAsia="zh-CN" w:bidi="zh-CN"/>
        </w:rPr>
        <w:t>；</w:t>
      </w:r>
      <w:r>
        <w:rPr>
          <w:rFonts w:ascii="Times New Roman" w:eastAsia="Times New Roman" w:hAnsi="Times New Roman" w:cs="Times New Roman"/>
          <w:color w:val="000000"/>
          <w:spacing w:val="0"/>
          <w:w w:val="100"/>
          <w:position w:val="0"/>
          <w:sz w:val="19"/>
          <w:szCs w:val="19"/>
          <w:lang w:val="zh-CN" w:eastAsia="zh-CN" w:bidi="zh-CN"/>
        </w:rPr>
        <w:t>1</w:t>
      </w:r>
      <w:r>
        <w:rPr>
          <w:color w:val="000000"/>
          <w:spacing w:val="0"/>
          <w:w w:val="100"/>
          <w:position w:val="0"/>
        </w:rPr>
        <w:t>名学生被评为"全国自强之星”。我院 教师连续三年在全省高校辅导员职业能力大赛中获得一等奖;在全国高校辅导员职业能力总决 赛中连续两年获得三等奖，两年均为我省唯一获奖选手。与地方政府合作建立青海省首家”青 春护航"大学生心理健康示范教育中心。我院学生在各级数学建模竞赛、物理建模竞赛、创 新创业大赛、生态文明创意大赛、心理剧大赛等竞赛活动中屡有斩获。学院体育文化氛围浓 烈，阳光体育运动丰富多彩，田径队、啦啦操队等运动队伍在各项体育比赛活动中表现不俗。</w:t>
      </w:r>
    </w:p>
    <w:p>
      <w:pPr>
        <w:pStyle w:val="Style10"/>
        <w:keepNext w:val="0"/>
        <w:keepLines w:val="0"/>
        <w:widowControl w:val="0"/>
        <w:shd w:val="clear" w:color="auto" w:fill="auto"/>
        <w:bidi w:val="0"/>
        <w:spacing w:before="0" w:after="0"/>
        <w:ind w:left="0" w:right="0"/>
        <w:jc w:val="both"/>
      </w:pPr>
      <w:r>
        <w:rPr>
          <w:color w:val="000000"/>
          <w:spacing w:val="0"/>
          <w:w w:val="100"/>
          <w:position w:val="0"/>
        </w:rPr>
        <w:t>学院高度重视就业工作。开展了公务员和硕士研究生考试辅导培训、公务员模拟考试、 求职简历和面试讲座、就业心理讲座、校园模拟招聘大赛等形式多样的活动;大力推进家庭经 济困难、就业困难学生就业帮扶计划;搭建线上和线下推介平台，举办多种形式的就业招聘活 动，促进学生就业。学院先后荣获"青海省普通高校就业工作先进集体”、"青海省普通高校 资助工作先进单位"荣誉称号。</w:t>
      </w:r>
    </w:p>
    <w:p>
      <w:pPr>
        <w:pStyle w:val="Style10"/>
        <w:keepNext w:val="0"/>
        <w:keepLines w:val="0"/>
        <w:widowControl w:val="0"/>
        <w:shd w:val="clear" w:color="auto" w:fill="auto"/>
        <w:bidi w:val="0"/>
        <w:spacing w:before="0" w:after="0"/>
        <w:ind w:left="0" w:right="0"/>
        <w:jc w:val="both"/>
      </w:pPr>
      <w:r>
        <w:rPr>
          <w:color w:val="000000"/>
          <w:spacing w:val="0"/>
          <w:w w:val="100"/>
          <w:position w:val="0"/>
        </w:rPr>
        <w:t>学院不断改善办学条件，优化美化校园环境，先后评为"平安校园”先进单位、"花园式"单 位、"精神文明”单位。随着办学水平和质量稳步提高，学院的社会知名度、认可度不断提 升，呈现出良好的发展态势，被评为”全国教育改革创新示范（院）校”，学院党委汤先后被评 为"青海省高校院系优秀班子"、#'：全省先进基层党组织”。今后，学院将继续坚持走以提高 教育质量为核心的内涵式发展道路，朝着建成具有高原特色、西部有一定影响力的独立学院努 力奋进。</w:t>
      </w:r>
    </w:p>
    <w:p>
      <w:pPr>
        <w:pStyle w:val="Style26"/>
        <w:keepNext/>
        <w:keepLines/>
        <w:widowControl w:val="0"/>
        <w:shd w:val="clear" w:color="auto" w:fill="auto"/>
        <w:bidi w:val="0"/>
        <w:spacing w:before="0" w:after="0" w:line="240" w:lineRule="auto"/>
        <w:ind w:left="0" w:right="0" w:firstLine="0"/>
        <w:jc w:val="center"/>
      </w:pPr>
      <w:bookmarkStart w:id="3" w:name="bookmark3"/>
      <w:bookmarkStart w:id="4" w:name="bookmark4"/>
      <w:bookmarkStart w:id="5" w:name="bookmark5"/>
      <w:r>
        <w:rPr>
          <w:color w:val="000000"/>
          <w:spacing w:val="0"/>
          <w:w w:val="100"/>
          <w:position w:val="0"/>
        </w:rPr>
        <w:t>分专业信息表/</w:t>
      </w:r>
      <w:bookmarkEnd w:id="3"/>
      <w:bookmarkEnd w:id="4"/>
      <w:bookmarkEnd w:id="5"/>
    </w:p>
    <w:p>
      <w:pPr>
        <w:pStyle w:val="Style28"/>
        <w:keepNext/>
        <w:keepLines/>
        <w:widowControl w:val="0"/>
        <w:shd w:val="clear" w:color="auto" w:fill="auto"/>
        <w:bidi w:val="0"/>
        <w:spacing w:before="0" w:line="240" w:lineRule="auto"/>
        <w:ind w:left="0" w:right="0"/>
        <w:jc w:val="left"/>
      </w:pPr>
      <w:bookmarkStart w:id="6" w:name="bookmark6"/>
      <w:bookmarkStart w:id="7" w:name="bookmark7"/>
      <w:bookmarkStart w:id="8" w:name="bookmark8"/>
      <w:r>
        <w:rPr>
          <w:color w:val="000000"/>
          <w:spacing w:val="0"/>
          <w:w w:val="100"/>
          <w:position w:val="0"/>
          <w:sz w:val="28"/>
          <w:szCs w:val="28"/>
        </w:rPr>
        <w:t>海大学昆仑</w:t>
      </w:r>
      <w:r>
        <w:rPr>
          <w:color w:val="000000"/>
          <w:spacing w:val="0"/>
          <w:w w:val="100"/>
          <w:position w:val="0"/>
        </w:rPr>
        <w:t>学陇专 业介绍</w:t>
      </w:r>
      <w:bookmarkEnd w:id="6"/>
      <w:bookmarkEnd w:id="7"/>
      <w:bookmarkEnd w:id="8"/>
    </w:p>
    <w:p>
      <w:pPr>
        <w:pStyle w:val="Style31"/>
        <w:keepNext w:val="0"/>
        <w:keepLines w:val="0"/>
        <w:widowControl w:val="0"/>
        <w:shd w:val="clear" w:color="auto" w:fill="auto"/>
        <w:tabs>
          <w:tab w:leader="hyphen" w:pos="6664" w:val="left"/>
        </w:tabs>
        <w:bidi w:val="0"/>
        <w:spacing w:before="0" w:after="60" w:line="242" w:lineRule="exact"/>
        <w:ind w:left="0" w:right="0" w:firstLine="0"/>
        <w:jc w:val="both"/>
      </w:pPr>
      <w:r>
        <w:rPr>
          <w:color w:val="000000"/>
          <w:spacing w:val="0"/>
          <w:w w:val="100"/>
          <w:position w:val="0"/>
        </w:rPr>
        <w:t xml:space="preserve">（经泛 </w:t>
        <w:tab/>
      </w:r>
    </w:p>
    <w:p>
      <w:pPr>
        <w:pStyle w:val="Style31"/>
        <w:keepNext w:val="0"/>
        <w:keepLines w:val="0"/>
        <w:widowControl w:val="0"/>
        <w:shd w:val="clear" w:color="auto" w:fill="auto"/>
        <w:bidi w:val="0"/>
        <w:spacing w:before="0" w:after="0" w:line="242" w:lineRule="exact"/>
        <w:ind w:left="0" w:right="0"/>
        <w:jc w:val="both"/>
      </w:pPr>
      <w:r>
        <w:rPr>
          <w:color w:val="000000"/>
          <w:spacing w:val="0"/>
          <w:w w:val="100"/>
          <w:position w:val="0"/>
        </w:rPr>
        <w:t>经济学专业培养具备比较扎实的经济学理论基础，熟悉现代经济学理论，比较熟练的掌握现代经济 分析方法，知识面较宽，具有向经济学相关领域扩展渗透的能力，能在综合经济管理部门、政策研究部 门、金融机构和企事业单位从事经济分析、预测、规划和经济管理工作的应用型人才。</w:t>
      </w:r>
    </w:p>
    <w:p>
      <w:pPr>
        <w:pStyle w:val="Style31"/>
        <w:keepNext w:val="0"/>
        <w:keepLines w:val="0"/>
        <w:widowControl w:val="0"/>
        <w:shd w:val="clear" w:color="auto" w:fill="auto"/>
        <w:bidi w:val="0"/>
        <w:spacing w:before="0" w:after="0" w:line="242" w:lineRule="exact"/>
        <w:ind w:left="0" w:right="0"/>
        <w:jc w:val="both"/>
      </w:pPr>
      <w:r>
        <w:rPr>
          <w:color w:val="000000"/>
          <w:spacing w:val="0"/>
          <w:w w:val="100"/>
          <w:position w:val="0"/>
        </w:rPr>
        <w:t>主要课程：政治经济学、微观经济学、宏观经济学、会计学、财政学、金融学、国际经济学、统计 学、计量经济学、产业经济学、技术经济学、发展经济学、制度经济学、区域经济学、资源经济学。</w:t>
      </w:r>
    </w:p>
    <w:p>
      <w:pPr>
        <w:pStyle w:val="Style31"/>
        <w:keepNext w:val="0"/>
        <w:keepLines w:val="0"/>
        <w:widowControl w:val="0"/>
        <w:shd w:val="clear" w:color="auto" w:fill="auto"/>
        <w:bidi w:val="0"/>
        <w:spacing w:before="0" w:after="520" w:line="242" w:lineRule="exact"/>
        <w:ind w:left="0" w:right="0"/>
        <w:jc w:val="both"/>
      </w:pPr>
      <w:r>
        <w:rPr>
          <w:color w:val="000000"/>
          <w:spacing w:val="0"/>
          <w:w w:val="100"/>
          <w:position w:val="0"/>
        </w:rPr>
        <w:t>学制和学位：学制四年，授予经济学学士学位。</w:t>
      </w:r>
    </w:p>
    <w:p>
      <w:pPr>
        <w:pStyle w:val="Style2"/>
        <w:keepNext w:val="0"/>
        <w:keepLines w:val="0"/>
        <w:widowControl w:val="0"/>
        <w:shd w:val="clear" w:color="auto" w:fill="auto"/>
        <w:tabs>
          <w:tab w:leader="hyphen" w:pos="6664" w:val="left"/>
        </w:tabs>
        <w:bidi w:val="0"/>
        <w:spacing w:before="0" w:line="240" w:lineRule="auto"/>
        <w:ind w:left="0" w:right="0" w:firstLine="0"/>
        <w:jc w:val="both"/>
      </w:pPr>
      <w:r>
        <w:rPr>
          <w:spacing w:val="0"/>
          <w:w w:val="100"/>
          <w:position w:val="0"/>
        </w:rPr>
        <w:t>【生物技术专业</w:t>
      </w:r>
      <w:r>
        <w:rPr>
          <w:spacing w:val="0"/>
          <w:w w:val="100"/>
          <w:position w:val="0"/>
          <w:lang w:val="zh-CN" w:eastAsia="zh-CN" w:bidi="zh-CN"/>
        </w:rPr>
        <w:t>:</w:t>
      </w:r>
      <w:r>
        <w:rPr>
          <w:spacing w:val="0"/>
          <w:w w:val="100"/>
          <w:position w:val="0"/>
        </w:rPr>
        <w:tab/>
      </w:r>
    </w:p>
    <w:p>
      <w:pPr>
        <w:pStyle w:val="Style31"/>
        <w:keepNext w:val="0"/>
        <w:keepLines w:val="0"/>
        <w:widowControl w:val="0"/>
        <w:shd w:val="clear" w:color="auto" w:fill="auto"/>
        <w:bidi w:val="0"/>
        <w:spacing w:before="0" w:after="0" w:line="238" w:lineRule="exact"/>
        <w:ind w:left="0" w:right="0"/>
        <w:jc w:val="both"/>
      </w:pPr>
      <w:r>
        <w:rPr>
          <w:color w:val="000000"/>
          <w:spacing w:val="0"/>
          <w:w w:val="100"/>
          <w:position w:val="0"/>
        </w:rPr>
        <w:t>生物技术专业培养系统的掌握生物科学和生物技术的基本理论、基本知识和基本技能，能在工业、 医药、食品、农林牧渔、环境保护、园林等行业的企事业单位和行政部门从事生物技术有关的应用研 究、技术开发、生产管理、行政管理等工作的应用型人才。</w:t>
      </w:r>
    </w:p>
    <w:p>
      <w:pPr>
        <w:pStyle w:val="Style31"/>
        <w:keepNext w:val="0"/>
        <w:keepLines w:val="0"/>
        <w:widowControl w:val="0"/>
        <w:shd w:val="clear" w:color="auto" w:fill="auto"/>
        <w:bidi w:val="0"/>
        <w:spacing w:before="0" w:after="0" w:line="238" w:lineRule="exact"/>
        <w:ind w:left="0" w:right="0"/>
        <w:jc w:val="both"/>
      </w:pPr>
      <w:r>
        <w:rPr>
          <w:color w:val="000000"/>
          <w:spacing w:val="0"/>
          <w:w w:val="100"/>
          <w:position w:val="0"/>
        </w:rPr>
        <w:t>主要课程：普通化学、动物学、有机化学、植物学、分析化学、微生物学、细胞生物学、生物化 学、植物生理学、仪器分析、遗传学、人体及动物生理学、分子生物学、基因工程、细胞工程、微生物 工程。</w:t>
      </w:r>
    </w:p>
    <w:p>
      <w:pPr>
        <w:pStyle w:val="Style31"/>
        <w:keepNext w:val="0"/>
        <w:keepLines w:val="0"/>
        <w:widowControl w:val="0"/>
        <w:shd w:val="clear" w:color="auto" w:fill="auto"/>
        <w:bidi w:val="0"/>
        <w:spacing w:before="0" w:after="520" w:line="238" w:lineRule="exact"/>
        <w:ind w:left="0" w:right="0"/>
        <w:jc w:val="both"/>
      </w:pPr>
      <w:r>
        <w:rPr>
          <w:color w:val="000000"/>
          <w:spacing w:val="0"/>
          <w:w w:val="100"/>
          <w:position w:val="0"/>
        </w:rPr>
        <w:t>学制和学位：学制四年，授予理学学士学位。</w:t>
      </w:r>
    </w:p>
    <w:p>
      <w:pPr>
        <w:pStyle w:val="Style2"/>
        <w:keepNext w:val="0"/>
        <w:keepLines w:val="0"/>
        <w:widowControl w:val="0"/>
        <w:shd w:val="clear" w:color="auto" w:fill="auto"/>
        <w:tabs>
          <w:tab w:leader="hyphen" w:pos="6664" w:val="left"/>
        </w:tabs>
        <w:bidi w:val="0"/>
        <w:spacing w:before="0" w:line="240" w:lineRule="auto"/>
        <w:ind w:left="0" w:right="0" w:firstLine="0"/>
        <w:jc w:val="both"/>
      </w:pPr>
      <w:r>
        <w:rPr>
          <w:spacing w:val="0"/>
          <w:w w:val="100"/>
          <w:position w:val="0"/>
        </w:rPr>
        <w:t>【环境科学专业</w:t>
      </w:r>
      <w:r>
        <w:rPr>
          <w:color w:val="000000"/>
          <w:spacing w:val="0"/>
          <w:w w:val="100"/>
          <w:position w:val="0"/>
        </w:rPr>
        <w:tab/>
      </w:r>
    </w:p>
    <w:p>
      <w:pPr>
        <w:pStyle w:val="Style31"/>
        <w:keepNext w:val="0"/>
        <w:keepLines w:val="0"/>
        <w:widowControl w:val="0"/>
        <w:shd w:val="clear" w:color="auto" w:fill="auto"/>
        <w:bidi w:val="0"/>
        <w:spacing w:before="0" w:after="0" w:line="241" w:lineRule="exact"/>
        <w:ind w:left="0" w:right="0"/>
        <w:jc w:val="both"/>
      </w:pPr>
      <w:r>
        <w:rPr>
          <w:color w:val="000000"/>
          <w:spacing w:val="0"/>
          <w:w w:val="100"/>
          <w:position w:val="0"/>
        </w:rPr>
        <w:t>环境科学专业培养系统的掌握环境科学的基本理论、基本知识和基本技能，熟悉国家环境保护及相 关工作的方针、政策和法规，能在相关企事业单位和行政部门从事环境保护和环境管理等工作的应用型 人才。</w:t>
      </w:r>
    </w:p>
    <w:p>
      <w:pPr>
        <w:pStyle w:val="Style31"/>
        <w:keepNext w:val="0"/>
        <w:keepLines w:val="0"/>
        <w:widowControl w:val="0"/>
        <w:shd w:val="clear" w:color="auto" w:fill="auto"/>
        <w:bidi w:val="0"/>
        <w:spacing w:before="0" w:after="0" w:line="241" w:lineRule="exact"/>
        <w:ind w:left="0" w:right="0"/>
        <w:jc w:val="both"/>
      </w:pPr>
      <w:r>
        <w:rPr>
          <w:color w:val="000000"/>
          <w:spacing w:val="0"/>
          <w:w w:val="100"/>
          <w:position w:val="0"/>
        </w:rPr>
        <w:t>主要课程：地球科学导论、环境土壤学、植物生理学、普通生态学、环境生物学、环境微生物学、 环境化学、环境毒理学、环境法规、城市生态环境学、环境质量评价、环境监测、环境工程、环境规划 与管理学、环境信息处理。</w:t>
      </w:r>
    </w:p>
    <w:p>
      <w:pPr>
        <w:pStyle w:val="Style31"/>
        <w:keepNext w:val="0"/>
        <w:keepLines w:val="0"/>
        <w:widowControl w:val="0"/>
        <w:shd w:val="clear" w:color="auto" w:fill="auto"/>
        <w:bidi w:val="0"/>
        <w:spacing w:before="0" w:after="560" w:line="241" w:lineRule="exact"/>
        <w:ind w:left="0" w:right="0"/>
        <w:jc w:val="both"/>
      </w:pPr>
      <w:r>
        <w:rPr>
          <w:color w:val="000000"/>
          <w:spacing w:val="0"/>
          <w:w w:val="100"/>
          <w:position w:val="0"/>
        </w:rPr>
        <w:t>学制和学位：学制四年，授予理学学士学位。</w:t>
      </w:r>
    </w:p>
    <w:p>
      <w:pPr>
        <w:pStyle w:val="Style2"/>
        <w:keepNext w:val="0"/>
        <w:keepLines w:val="0"/>
        <w:widowControl w:val="0"/>
        <w:shd w:val="clear" w:color="auto" w:fill="auto"/>
        <w:tabs>
          <w:tab w:leader="hyphen" w:pos="6664" w:val="left"/>
        </w:tabs>
        <w:bidi w:val="0"/>
        <w:spacing w:before="0" w:line="240" w:lineRule="auto"/>
        <w:ind w:left="0" w:right="0" w:firstLine="0"/>
        <w:jc w:val="both"/>
      </w:pPr>
      <w:r>
        <w:rPr>
          <w:spacing w:val="0"/>
          <w:w w:val="100"/>
          <w:position w:val="0"/>
        </w:rPr>
        <w:t>【机械设计制造及其自动化专业</w:t>
      </w:r>
      <w:r>
        <w:rPr>
          <w:color w:val="000000"/>
          <w:spacing w:val="0"/>
          <w:w w:val="100"/>
          <w:position w:val="0"/>
        </w:rPr>
        <w:tab/>
      </w:r>
    </w:p>
    <w:p>
      <w:pPr>
        <w:pStyle w:val="Style31"/>
        <w:keepNext w:val="0"/>
        <w:keepLines w:val="0"/>
        <w:widowControl w:val="0"/>
        <w:shd w:val="clear" w:color="auto" w:fill="auto"/>
        <w:bidi w:val="0"/>
        <w:spacing w:before="0" w:after="0" w:line="243" w:lineRule="exact"/>
        <w:ind w:left="0" w:right="0"/>
        <w:jc w:val="both"/>
      </w:pPr>
      <w:r>
        <w:rPr>
          <w:color w:val="000000"/>
          <w:spacing w:val="0"/>
          <w:w w:val="100"/>
          <w:position w:val="0"/>
        </w:rPr>
        <w:t>机械设计制造及其自动化专业培养掌握机械设计制造基础知识与应用能力，具有进行机械产品设 计、制造及设备控制、生产组织管理的基本能力，能从事机电产品设计、制造、研究和企业管理等工作 的应用型人才。</w:t>
      </w:r>
    </w:p>
    <w:p>
      <w:pPr>
        <w:pStyle w:val="Style31"/>
        <w:keepNext w:val="0"/>
        <w:keepLines w:val="0"/>
        <w:widowControl w:val="0"/>
        <w:shd w:val="clear" w:color="auto" w:fill="auto"/>
        <w:bidi w:val="0"/>
        <w:spacing w:before="0" w:after="0" w:line="243" w:lineRule="exact"/>
        <w:ind w:left="0" w:right="0"/>
        <w:jc w:val="both"/>
      </w:pPr>
      <w:r>
        <w:rPr>
          <w:color w:val="000000"/>
          <w:spacing w:val="0"/>
          <w:w w:val="100"/>
          <w:position w:val="0"/>
        </w:rPr>
        <w:t>主要课程：画法几何学、机械制图、机械原理、工程材料、机械设计、控制工程基础、机械优化设 计、液压传动、电气控制与</w:t>
      </w:r>
      <w:r>
        <w:rPr>
          <w:rFonts w:ascii="Times New Roman" w:eastAsia="Times New Roman" w:hAnsi="Times New Roman" w:cs="Times New Roman"/>
          <w:color w:val="000000"/>
          <w:spacing w:val="0"/>
          <w:w w:val="100"/>
          <w:position w:val="0"/>
          <w:sz w:val="17"/>
          <w:szCs w:val="17"/>
          <w:lang w:val="en-US" w:eastAsia="en-US" w:bidi="en-US"/>
        </w:rPr>
        <w:t>PLC</w:t>
      </w:r>
      <w:r>
        <w:rPr>
          <w:color w:val="000000"/>
          <w:spacing w:val="0"/>
          <w:w w:val="100"/>
          <w:position w:val="0"/>
        </w:rPr>
        <w:t>技术、机械制造装备设计、精密加工与特种加工、机械系统微机控制、 机械制造技术基础。</w:t>
      </w:r>
    </w:p>
    <w:p>
      <w:pPr>
        <w:pStyle w:val="Style31"/>
        <w:keepNext w:val="0"/>
        <w:keepLines w:val="0"/>
        <w:widowControl w:val="0"/>
        <w:shd w:val="clear" w:color="auto" w:fill="auto"/>
        <w:bidi w:val="0"/>
        <w:spacing w:before="0" w:after="60" w:line="243" w:lineRule="exact"/>
        <w:ind w:left="0" w:right="0"/>
        <w:jc w:val="both"/>
      </w:pPr>
      <w:r>
        <w:rPr>
          <w:color w:val="000000"/>
          <w:spacing w:val="0"/>
          <w:w w:val="100"/>
          <w:position w:val="0"/>
        </w:rPr>
        <w:t>学制和学位：学制四年，授予工学学士学位。</w:t>
      </w:r>
    </w:p>
    <w:p>
      <w:pPr>
        <w:pStyle w:val="Style2"/>
        <w:keepNext w:val="0"/>
        <w:keepLines w:val="0"/>
        <w:widowControl w:val="0"/>
        <w:shd w:val="clear" w:color="auto" w:fill="auto"/>
        <w:tabs>
          <w:tab w:leader="hyphen" w:pos="6662" w:val="left"/>
        </w:tabs>
        <w:bidi w:val="0"/>
        <w:spacing w:before="0" w:line="240" w:lineRule="auto"/>
        <w:ind w:left="0" w:right="0" w:firstLine="0"/>
        <w:jc w:val="both"/>
      </w:pPr>
      <w:r>
        <w:rPr>
          <w:spacing w:val="0"/>
          <w:w w:val="100"/>
          <w:position w:val="0"/>
        </w:rPr>
        <w:t>【电气工程及其自动化专业</w:t>
      </w:r>
      <w:r>
        <w:rPr>
          <w:spacing w:val="0"/>
          <w:w w:val="100"/>
          <w:position w:val="0"/>
          <w:lang w:val="en-US" w:eastAsia="en-US" w:bidi="en-US"/>
        </w:rPr>
        <w:t>］</w:t>
      </w:r>
      <w:r>
        <w:rPr>
          <w:spacing w:val="0"/>
          <w:w w:val="100"/>
          <w:position w:val="0"/>
        </w:rPr>
        <w:tab/>
      </w:r>
    </w:p>
    <w:p>
      <w:pPr>
        <w:pStyle w:val="Style31"/>
        <w:keepNext w:val="0"/>
        <w:keepLines w:val="0"/>
        <w:widowControl w:val="0"/>
        <w:shd w:val="clear" w:color="auto" w:fill="auto"/>
        <w:bidi w:val="0"/>
        <w:spacing w:before="0" w:after="0" w:line="241" w:lineRule="exact"/>
        <w:ind w:left="0" w:right="0" w:firstLine="380"/>
        <w:jc w:val="both"/>
      </w:pPr>
      <w:r>
        <w:rPr>
          <w:color w:val="000000"/>
          <w:spacing w:val="0"/>
          <w:w w:val="100"/>
          <w:position w:val="0"/>
        </w:rPr>
        <w:t>电气工程及其自动化专业培养具备电力系统及自动化建设的基本理论和基本知识，以及工程设计和 运行管理方法，能从事与电气工程有关的系统运行、自动控制、电力电子技术、信息处理、实验分析、 研制开发、经济管理以及电子与计算机技术应用等领域工作的应用型人才。</w:t>
      </w:r>
    </w:p>
    <w:p>
      <w:pPr>
        <w:pStyle w:val="Style31"/>
        <w:keepNext w:val="0"/>
        <w:keepLines w:val="0"/>
        <w:widowControl w:val="0"/>
        <w:shd w:val="clear" w:color="auto" w:fill="auto"/>
        <w:bidi w:val="0"/>
        <w:spacing w:before="0" w:after="0" w:line="241" w:lineRule="exact"/>
        <w:ind w:left="0" w:right="0" w:firstLine="380"/>
        <w:jc w:val="both"/>
      </w:pPr>
      <w:r>
        <w:rPr>
          <w:color w:val="000000"/>
          <w:spacing w:val="0"/>
          <w:w w:val="100"/>
          <w:position w:val="0"/>
        </w:rPr>
        <w:t>主要课程：电路原理、电子技术基础、电机学、信号与系统、电力电子技术、自动控制理论、电力 系统分析、高电压技术、电力系统继电保护、发电厂电气部分、电力拖动与控制、电力系统调度自动 化、电力系统自动装置。</w:t>
      </w:r>
    </w:p>
    <w:p>
      <w:pPr>
        <w:pStyle w:val="Style31"/>
        <w:keepNext w:val="0"/>
        <w:keepLines w:val="0"/>
        <w:widowControl w:val="0"/>
        <w:shd w:val="clear" w:color="auto" w:fill="auto"/>
        <w:bidi w:val="0"/>
        <w:spacing w:before="0" w:after="540" w:line="241" w:lineRule="exact"/>
        <w:ind w:left="0" w:right="0" w:firstLine="380"/>
        <w:jc w:val="both"/>
      </w:pPr>
      <w:r>
        <w:rPr>
          <w:color w:val="000000"/>
          <w:spacing w:val="0"/>
          <w:w w:val="100"/>
          <w:position w:val="0"/>
        </w:rPr>
        <w:t>学制和学位：学制四年，授予工学学士学位。</w:t>
      </w:r>
    </w:p>
    <w:p>
      <w:pPr>
        <w:pStyle w:val="Style2"/>
        <w:keepNext w:val="0"/>
        <w:keepLines w:val="0"/>
        <w:widowControl w:val="0"/>
        <w:shd w:val="clear" w:color="auto" w:fill="auto"/>
        <w:tabs>
          <w:tab w:leader="hyphen" w:pos="6662" w:val="left"/>
        </w:tabs>
        <w:bidi w:val="0"/>
        <w:spacing w:before="0" w:line="240" w:lineRule="auto"/>
        <w:ind w:left="0" w:right="0" w:firstLine="0"/>
        <w:jc w:val="both"/>
      </w:pPr>
      <w:r>
        <w:rPr>
          <w:spacing w:val="0"/>
          <w:w w:val="100"/>
          <w:position w:val="0"/>
          <w:lang w:val="en-US" w:eastAsia="en-US" w:bidi="en-US"/>
        </w:rPr>
        <w:t>［</w:t>
      </w:r>
      <w:r>
        <w:rPr>
          <w:spacing w:val="0"/>
          <w:w w:val="100"/>
          <w:position w:val="0"/>
        </w:rPr>
        <w:t>自动化专业</w:t>
      </w:r>
      <w:r>
        <w:rPr>
          <w:color w:val="000000"/>
          <w:spacing w:val="0"/>
          <w:w w:val="100"/>
          <w:position w:val="0"/>
        </w:rPr>
        <w:tab/>
      </w:r>
    </w:p>
    <w:p>
      <w:pPr>
        <w:pStyle w:val="Style31"/>
        <w:keepNext w:val="0"/>
        <w:keepLines w:val="0"/>
        <w:widowControl w:val="0"/>
        <w:shd w:val="clear" w:color="auto" w:fill="auto"/>
        <w:bidi w:val="0"/>
        <w:spacing w:before="0" w:after="0" w:line="242" w:lineRule="exact"/>
        <w:ind w:left="0" w:right="0" w:firstLine="380"/>
        <w:jc w:val="both"/>
      </w:pPr>
      <w:r>
        <w:rPr>
          <w:color w:val="000000"/>
          <w:spacing w:val="0"/>
          <w:w w:val="100"/>
          <w:position w:val="0"/>
        </w:rPr>
        <w:t>自动化专业培养具备电子技术、电工技术、控制理论、自动检测与仪表、信息处理、系统工程、计 算机技术与应用以及网络技术等较宽广领域的工程技术基础和一定的专业知识，能在运动控制、工业过 程控制、电力电子技术、检测与自动化仪表、电子与计算机技术、信息处理、管理与决策等领域从事系 统分析、设计、运行、科技开发及研究等工作的应用型人才。</w:t>
      </w:r>
    </w:p>
    <w:p>
      <w:pPr>
        <w:pStyle w:val="Style31"/>
        <w:keepNext w:val="0"/>
        <w:keepLines w:val="0"/>
        <w:widowControl w:val="0"/>
        <w:shd w:val="clear" w:color="auto" w:fill="auto"/>
        <w:bidi w:val="0"/>
        <w:spacing w:before="0" w:after="0" w:line="242" w:lineRule="exact"/>
        <w:ind w:left="0" w:right="0" w:firstLine="380"/>
        <w:jc w:val="both"/>
      </w:pPr>
      <w:r>
        <w:rPr>
          <w:color w:val="000000"/>
          <w:spacing w:val="0"/>
          <w:w w:val="100"/>
          <w:position w:val="0"/>
        </w:rPr>
        <w:t>主要课程：工程制图及</w:t>
      </w:r>
      <w:r>
        <w:rPr>
          <w:rFonts w:ascii="Times New Roman" w:eastAsia="Times New Roman" w:hAnsi="Times New Roman" w:cs="Times New Roman"/>
          <w:color w:val="000000"/>
          <w:spacing w:val="0"/>
          <w:w w:val="100"/>
          <w:position w:val="0"/>
          <w:sz w:val="17"/>
          <w:szCs w:val="17"/>
          <w:lang w:val="en-US" w:eastAsia="en-US" w:bidi="en-US"/>
        </w:rPr>
        <w:t>CAD</w:t>
      </w:r>
      <w:r>
        <w:rPr>
          <w:color w:val="000000"/>
          <w:spacing w:val="0"/>
          <w:w w:val="100"/>
          <w:position w:val="0"/>
          <w:lang w:val="en-US" w:eastAsia="en-US" w:bidi="en-US"/>
        </w:rPr>
        <w:t>、</w:t>
      </w:r>
      <w:r>
        <w:rPr>
          <w:color w:val="000000"/>
          <w:spacing w:val="0"/>
          <w:w w:val="100"/>
          <w:position w:val="0"/>
        </w:rPr>
        <w:t>电路原理、电子技术基础、过程工程基础、微机原理及接口技术、自 动控制理论、电力电子技术、电机与电力拖动基础、检测技术及仪表、运动控制、计算机控制系统、过 程控制。</w:t>
      </w:r>
    </w:p>
    <w:p>
      <w:pPr>
        <w:pStyle w:val="Style31"/>
        <w:keepNext w:val="0"/>
        <w:keepLines w:val="0"/>
        <w:widowControl w:val="0"/>
        <w:shd w:val="clear" w:color="auto" w:fill="auto"/>
        <w:bidi w:val="0"/>
        <w:spacing w:before="0" w:after="540" w:line="242" w:lineRule="exact"/>
        <w:ind w:left="0" w:right="0" w:firstLine="380"/>
        <w:jc w:val="both"/>
      </w:pPr>
      <w:r>
        <w:rPr>
          <w:color w:val="000000"/>
          <w:spacing w:val="0"/>
          <w:w w:val="100"/>
          <w:position w:val="0"/>
        </w:rPr>
        <w:t>学制和学位：学制四年，授予工学学士学位。</w:t>
      </w:r>
    </w:p>
    <w:p>
      <w:pPr>
        <w:pStyle w:val="Style2"/>
        <w:keepNext w:val="0"/>
        <w:keepLines w:val="0"/>
        <w:widowControl w:val="0"/>
        <w:shd w:val="clear" w:color="auto" w:fill="auto"/>
        <w:tabs>
          <w:tab w:leader="hyphen" w:pos="6662" w:val="left"/>
        </w:tabs>
        <w:bidi w:val="0"/>
        <w:spacing w:before="0" w:line="240" w:lineRule="auto"/>
        <w:ind w:left="0" w:right="0" w:firstLine="0"/>
        <w:jc w:val="left"/>
      </w:pPr>
      <w:r>
        <w:rPr>
          <w:spacing w:val="0"/>
          <w:w w:val="100"/>
          <w:position w:val="0"/>
        </w:rPr>
        <w:t>【食品科学与工程专业：</w:t>
      </w:r>
      <w:r>
        <w:rPr>
          <w:color w:val="000000"/>
          <w:spacing w:val="0"/>
          <w:w w:val="100"/>
          <w:position w:val="0"/>
        </w:rPr>
        <w:tab/>
      </w:r>
    </w:p>
    <w:p>
      <w:pPr>
        <w:pStyle w:val="Style31"/>
        <w:keepNext w:val="0"/>
        <w:keepLines w:val="0"/>
        <w:widowControl w:val="0"/>
        <w:shd w:val="clear" w:color="auto" w:fill="auto"/>
        <w:bidi w:val="0"/>
        <w:spacing w:before="0" w:after="0" w:line="241" w:lineRule="exact"/>
        <w:ind w:left="0" w:right="0" w:firstLine="380"/>
        <w:jc w:val="both"/>
      </w:pPr>
      <w:r>
        <w:rPr>
          <w:color w:val="000000"/>
          <w:spacing w:val="0"/>
          <w:w w:val="100"/>
          <w:position w:val="0"/>
        </w:rPr>
        <w:t>食品科学与工程是以食品科学和工程科学为基础，研究食品的营养健康、工艺设计与社会生产，食 品的加工贮藏与食品安全卫生的学科，是生命科学与工程科学的重要组成部分，是连接食品科学与工业 工程的重要桥梁。</w:t>
      </w:r>
    </w:p>
    <w:p>
      <w:pPr>
        <w:pStyle w:val="Style31"/>
        <w:keepNext w:val="0"/>
        <w:keepLines w:val="0"/>
        <w:widowControl w:val="0"/>
        <w:shd w:val="clear" w:color="auto" w:fill="auto"/>
        <w:bidi w:val="0"/>
        <w:spacing w:before="0" w:after="0" w:line="241" w:lineRule="exact"/>
        <w:ind w:left="0" w:right="0" w:firstLine="380"/>
        <w:jc w:val="both"/>
      </w:pPr>
      <w:r>
        <w:rPr>
          <w:color w:val="000000"/>
          <w:spacing w:val="0"/>
          <w:w w:val="100"/>
          <w:position w:val="0"/>
        </w:rPr>
        <w:t>主要课程：有机化学、生物化学、食品化学、微生物学、化工过程与设备和食品技术原理。</w:t>
      </w:r>
    </w:p>
    <w:p>
      <w:pPr>
        <w:pStyle w:val="Style31"/>
        <w:keepNext w:val="0"/>
        <w:keepLines w:val="0"/>
        <w:widowControl w:val="0"/>
        <w:shd w:val="clear" w:color="auto" w:fill="auto"/>
        <w:bidi w:val="0"/>
        <w:spacing w:before="0" w:after="700" w:line="241" w:lineRule="exact"/>
        <w:ind w:left="0" w:right="0" w:firstLine="380"/>
        <w:jc w:val="both"/>
      </w:pPr>
      <w:r>
        <w:rPr>
          <w:color w:val="000000"/>
          <w:spacing w:val="0"/>
          <w:w w:val="100"/>
          <w:position w:val="0"/>
        </w:rPr>
        <w:t>学制和学位：学制四年，授予工学学士学位</w:t>
      </w:r>
    </w:p>
    <w:p>
      <w:pPr>
        <w:pStyle w:val="Style2"/>
        <w:keepNext w:val="0"/>
        <w:keepLines w:val="0"/>
        <w:widowControl w:val="0"/>
        <w:shd w:val="clear" w:color="auto" w:fill="auto"/>
        <w:tabs>
          <w:tab w:leader="hyphen" w:pos="6662" w:val="left"/>
        </w:tabs>
        <w:bidi w:val="0"/>
        <w:spacing w:before="0" w:line="240" w:lineRule="auto"/>
        <w:ind w:left="0" w:right="0" w:firstLine="0"/>
        <w:jc w:val="left"/>
      </w:pPr>
      <w:r>
        <w:rPr>
          <w:spacing w:val="0"/>
          <w:w w:val="100"/>
          <w:position w:val="0"/>
        </w:rPr>
        <w:t>【土木工程专业</w:t>
      </w:r>
      <w:r>
        <w:rPr>
          <w:spacing w:val="0"/>
          <w:w w:val="100"/>
          <w:position w:val="0"/>
          <w:lang w:val="en-US" w:eastAsia="en-US" w:bidi="en-US"/>
        </w:rPr>
        <w:t>］</w:t>
      </w:r>
      <w:r>
        <w:rPr>
          <w:spacing w:val="0"/>
          <w:w w:val="100"/>
          <w:position w:val="0"/>
        </w:rPr>
        <w:tab/>
      </w:r>
    </w:p>
    <w:p>
      <w:pPr>
        <w:pStyle w:val="Style31"/>
        <w:keepNext w:val="0"/>
        <w:keepLines w:val="0"/>
        <w:widowControl w:val="0"/>
        <w:shd w:val="clear" w:color="auto" w:fill="auto"/>
        <w:bidi w:val="0"/>
        <w:spacing w:before="0" w:after="0" w:line="240" w:lineRule="exact"/>
        <w:ind w:left="0" w:right="0"/>
        <w:jc w:val="both"/>
      </w:pPr>
      <w:r>
        <w:rPr>
          <w:color w:val="000000"/>
          <w:spacing w:val="0"/>
          <w:w w:val="100"/>
          <w:position w:val="0"/>
        </w:rPr>
        <w:t>土木工程专业培养掌握工程力学、岩土力学、工程设计和市政工程学科的基本理论和基本知识，具 备从事土木工程的项目规划、设计、研究开发、施工及管理的能力，能在房屋建筑、工业建筑、地下建 筑、隧道、道路、桥梁、矿井等的设计、研究、施工、管理、投资、开发部门从事技术或管理工作的应 用型人才。</w:t>
      </w:r>
    </w:p>
    <w:p>
      <w:pPr>
        <w:pStyle w:val="Style31"/>
        <w:keepNext w:val="0"/>
        <w:keepLines w:val="0"/>
        <w:widowControl w:val="0"/>
        <w:shd w:val="clear" w:color="auto" w:fill="auto"/>
        <w:bidi w:val="0"/>
        <w:spacing w:before="0" w:after="0" w:line="240" w:lineRule="exact"/>
        <w:ind w:left="0" w:right="0"/>
        <w:jc w:val="both"/>
      </w:pPr>
      <w:r>
        <w:rPr>
          <w:color w:val="000000"/>
          <w:spacing w:val="0"/>
          <w:w w:val="100"/>
          <w:position w:val="0"/>
        </w:rPr>
        <w:t>主要课程：房屋建筑学、土木工程材料、混凝土结构设计原理、地基与基础工程、砌体结构、土木 工程施工、钢结构、建筑抗震、高层建筑结构、结构设计原理、基础工程、道路勘测设计、路基工程、 路面工程、桥梁工程。</w:t>
      </w:r>
    </w:p>
    <w:p>
      <w:pPr>
        <w:pStyle w:val="Style31"/>
        <w:keepNext w:val="0"/>
        <w:keepLines w:val="0"/>
        <w:widowControl w:val="0"/>
        <w:shd w:val="clear" w:color="auto" w:fill="auto"/>
        <w:bidi w:val="0"/>
        <w:spacing w:before="0" w:after="300" w:line="240" w:lineRule="exact"/>
        <w:ind w:left="0" w:right="0"/>
        <w:jc w:val="both"/>
      </w:pPr>
      <w:r>
        <w:rPr>
          <w:color w:val="000000"/>
          <w:spacing w:val="0"/>
          <w:w w:val="100"/>
          <w:position w:val="0"/>
        </w:rPr>
        <w:t>学制和学位：学制四年，授予工学学士学位。</w:t>
      </w:r>
    </w:p>
    <w:p>
      <w:pPr>
        <w:pStyle w:val="Style31"/>
        <w:keepNext w:val="0"/>
        <w:keepLines w:val="0"/>
        <w:widowControl w:val="0"/>
        <w:shd w:val="clear" w:color="auto" w:fill="auto"/>
        <w:bidi w:val="0"/>
        <w:spacing w:before="0" w:after="0" w:line="240" w:lineRule="exact"/>
        <w:ind w:left="0" w:right="0"/>
        <w:jc w:val="both"/>
      </w:pPr>
      <w:r>
        <w:rPr>
          <w:color w:val="324150"/>
          <w:spacing w:val="0"/>
          <w:w w:val="100"/>
          <w:position w:val="0"/>
        </w:rPr>
        <w:t>水利水电工程专业培养具有水利水电工程的规划、勘测、设计、施工、管理和研究等方面的知 识，能在水利、水电行业的管理、设计、科学研究机构、工程施工单位从事相关的规划、设计、施工、 管理和研究等工作的应用型人才。</w:t>
      </w:r>
    </w:p>
    <w:p>
      <w:pPr>
        <w:pStyle w:val="Style31"/>
        <w:keepNext w:val="0"/>
        <w:keepLines w:val="0"/>
        <w:widowControl w:val="0"/>
        <w:shd w:val="clear" w:color="auto" w:fill="auto"/>
        <w:bidi w:val="0"/>
        <w:spacing w:before="0" w:after="0" w:line="240" w:lineRule="exact"/>
        <w:ind w:left="0" w:right="0"/>
        <w:jc w:val="both"/>
      </w:pPr>
      <w:r>
        <w:rPr>
          <w:color w:val="324150"/>
          <w:spacing w:val="0"/>
          <w:w w:val="100"/>
          <w:position w:val="0"/>
        </w:rPr>
        <w:t>主要课程：画法几何学、理论力学、材料力学、测量学、结构力学、水力学、工程地质及水文地 质、工程水文学、钢筋混凝土结构、水工钢结构、岩土力学、水利工程施工、水电站建筑物、水工建筑 物、水利工程项目管理。</w:t>
      </w:r>
    </w:p>
    <w:p>
      <w:pPr>
        <w:pStyle w:val="Style31"/>
        <w:keepNext w:val="0"/>
        <w:keepLines w:val="0"/>
        <w:widowControl w:val="0"/>
        <w:shd w:val="clear" w:color="auto" w:fill="auto"/>
        <w:bidi w:val="0"/>
        <w:spacing w:before="0" w:after="540" w:line="240" w:lineRule="exact"/>
        <w:ind w:left="0" w:right="0"/>
        <w:jc w:val="both"/>
      </w:pPr>
      <w:r>
        <w:rPr>
          <w:color w:val="324150"/>
          <w:spacing w:val="0"/>
          <w:w w:val="100"/>
          <w:position w:val="0"/>
        </w:rPr>
        <w:t>学制和学位：学制四年，授予工学学士学位。</w:t>
      </w:r>
    </w:p>
    <w:p>
      <w:pPr>
        <w:pStyle w:val="Style2"/>
        <w:keepNext w:val="0"/>
        <w:keepLines w:val="0"/>
        <w:widowControl w:val="0"/>
        <w:shd w:val="clear" w:color="auto" w:fill="auto"/>
        <w:tabs>
          <w:tab w:leader="hyphen" w:pos="6657" w:val="left"/>
        </w:tabs>
        <w:bidi w:val="0"/>
        <w:spacing w:before="0" w:after="80" w:line="240" w:lineRule="auto"/>
        <w:ind w:left="0" w:right="0" w:firstLine="0"/>
        <w:jc w:val="both"/>
      </w:pPr>
      <w:r>
        <w:rPr>
          <w:spacing w:val="0"/>
          <w:w w:val="100"/>
          <w:position w:val="0"/>
        </w:rPr>
        <w:t>【化学工程与工</w:t>
      </w:r>
      <w:r>
        <w:rPr>
          <w:spacing w:val="0"/>
          <w:w w:val="100"/>
          <w:position w:val="0"/>
          <w:lang w:val="zh-CN" w:eastAsia="zh-CN" w:bidi="zh-CN"/>
        </w:rPr>
        <w:t>艺专、</w:t>
      </w:r>
      <w:r>
        <w:rPr>
          <w:spacing w:val="0"/>
          <w:w w:val="100"/>
          <w:position w:val="0"/>
        </w:rPr>
        <w:tab/>
      </w:r>
    </w:p>
    <w:p>
      <w:pPr>
        <w:pStyle w:val="Style31"/>
        <w:keepNext w:val="0"/>
        <w:keepLines w:val="0"/>
        <w:widowControl w:val="0"/>
        <w:shd w:val="clear" w:color="auto" w:fill="auto"/>
        <w:bidi w:val="0"/>
        <w:spacing w:before="0" w:after="0" w:line="238" w:lineRule="exact"/>
        <w:ind w:left="0" w:right="0"/>
        <w:jc w:val="both"/>
      </w:pPr>
      <w:r>
        <w:rPr>
          <w:color w:val="324150"/>
          <w:spacing w:val="0"/>
          <w:w w:val="100"/>
          <w:position w:val="0"/>
        </w:rPr>
        <w:t>化学工程与工艺专业培养具备化学化工基础知识、基本理论和基本技能，能在化工、盐湖、石 油、医药、能源、轻工、材料、食品、环保等部门从事工程设计、技术开发、生产技术管理和科学研究 等方面工作的应用型人才。</w:t>
      </w:r>
    </w:p>
    <w:p>
      <w:pPr>
        <w:pStyle w:val="Style31"/>
        <w:keepNext w:val="0"/>
        <w:keepLines w:val="0"/>
        <w:widowControl w:val="0"/>
        <w:shd w:val="clear" w:color="auto" w:fill="auto"/>
        <w:bidi w:val="0"/>
        <w:spacing w:before="0" w:after="0" w:line="238" w:lineRule="exact"/>
        <w:ind w:left="0" w:right="0"/>
        <w:jc w:val="left"/>
      </w:pPr>
      <w:r>
        <w:rPr>
          <w:color w:val="324150"/>
          <w:spacing w:val="0"/>
          <w:w w:val="100"/>
          <w:position w:val="0"/>
        </w:rPr>
        <w:t>主要课程：无机化学、有机化学、分析化学、物理化学、化工热力学、化工原理、化学反应工程、 化工设计、化工工艺学、化工分离工程、化工仪表及自动化、化工设备机械基础。</w:t>
      </w:r>
    </w:p>
    <w:p>
      <w:pPr>
        <w:pStyle w:val="Style31"/>
        <w:keepNext w:val="0"/>
        <w:keepLines w:val="0"/>
        <w:widowControl w:val="0"/>
        <w:shd w:val="clear" w:color="auto" w:fill="auto"/>
        <w:bidi w:val="0"/>
        <w:spacing w:before="0" w:after="540" w:line="238" w:lineRule="exact"/>
        <w:ind w:left="0" w:right="0"/>
        <w:jc w:val="left"/>
      </w:pPr>
      <w:r>
        <w:rPr>
          <w:color w:val="324150"/>
          <w:spacing w:val="0"/>
          <w:w w:val="100"/>
          <w:position w:val="0"/>
        </w:rPr>
        <w:t>学制和学位：学制四年，授予工学学士学位。</w:t>
      </w:r>
    </w:p>
    <w:p>
      <w:pPr>
        <w:pStyle w:val="Style2"/>
        <w:keepNext w:val="0"/>
        <w:keepLines w:val="0"/>
        <w:widowControl w:val="0"/>
        <w:shd w:val="clear" w:color="auto" w:fill="auto"/>
        <w:tabs>
          <w:tab w:leader="hyphen" w:pos="6657" w:val="left"/>
        </w:tabs>
        <w:bidi w:val="0"/>
        <w:spacing w:before="0" w:after="80" w:line="240" w:lineRule="auto"/>
        <w:ind w:left="0" w:right="0" w:firstLine="0"/>
        <w:jc w:val="both"/>
      </w:pPr>
      <w:r>
        <w:rPr>
          <w:spacing w:val="0"/>
          <w:w w:val="100"/>
          <w:position w:val="0"/>
        </w:rPr>
        <w:t>【信息管理与信息系统专业</w:t>
      </w:r>
      <w:r>
        <w:rPr>
          <w:color w:val="AB5D17"/>
          <w:spacing w:val="0"/>
          <w:w w:val="100"/>
          <w:position w:val="0"/>
          <w:lang w:val="en-US" w:eastAsia="en-US" w:bidi="en-US"/>
        </w:rPr>
        <w:t>］</w:t>
      </w:r>
      <w:r>
        <w:rPr>
          <w:color w:val="000000"/>
          <w:spacing w:val="0"/>
          <w:w w:val="100"/>
          <w:position w:val="0"/>
        </w:rPr>
        <w:tab/>
      </w:r>
    </w:p>
    <w:p>
      <w:pPr>
        <w:pStyle w:val="Style31"/>
        <w:keepNext w:val="0"/>
        <w:keepLines w:val="0"/>
        <w:widowControl w:val="0"/>
        <w:shd w:val="clear" w:color="auto" w:fill="auto"/>
        <w:bidi w:val="0"/>
        <w:spacing w:before="0" w:after="0" w:line="237" w:lineRule="exact"/>
        <w:ind w:left="0" w:right="0"/>
        <w:jc w:val="left"/>
      </w:pPr>
      <w:r>
        <w:rPr>
          <w:color w:val="000000"/>
          <w:spacing w:val="0"/>
          <w:w w:val="100"/>
          <w:position w:val="0"/>
        </w:rPr>
        <w:t>信息管理与信息系统专业培养具备现代管理学基本理论基础、计算机科学技术知识及其应用能力， 掌握系统思想和信息系统分析与设计方法、信息管理方法等的知识与能力，能在国家各级管理部门、工 商企业、金融机构等部门从事信息管理以及信息系统分析、设计、实施、管理和评价等方面工作的应用 型人才。</w:t>
      </w:r>
    </w:p>
    <w:p>
      <w:pPr>
        <w:pStyle w:val="Style31"/>
        <w:keepNext w:val="0"/>
        <w:keepLines w:val="0"/>
        <w:widowControl w:val="0"/>
        <w:shd w:val="clear" w:color="auto" w:fill="auto"/>
        <w:bidi w:val="0"/>
        <w:spacing w:before="0" w:after="0" w:line="237" w:lineRule="exact"/>
        <w:ind w:left="0" w:right="0"/>
        <w:jc w:val="left"/>
      </w:pPr>
      <w:r>
        <w:rPr>
          <w:color w:val="000000"/>
          <w:spacing w:val="0"/>
          <w:w w:val="100"/>
          <w:position w:val="0"/>
        </w:rPr>
        <w:t>主要课程：管理学、信息资源管理、管理信息系统、运筹学、</w:t>
      </w:r>
      <w:r>
        <w:rPr>
          <w:rFonts w:ascii="Times New Roman" w:eastAsia="Times New Roman" w:hAnsi="Times New Roman" w:cs="Times New Roman"/>
          <w:color w:val="000000"/>
          <w:spacing w:val="0"/>
          <w:w w:val="100"/>
          <w:position w:val="0"/>
          <w:sz w:val="17"/>
          <w:szCs w:val="17"/>
          <w:lang w:val="en-US" w:eastAsia="en-US" w:bidi="en-US"/>
        </w:rPr>
        <w:t>c</w:t>
      </w:r>
      <w:r>
        <w:rPr>
          <w:color w:val="000000"/>
          <w:spacing w:val="0"/>
          <w:w w:val="100"/>
          <w:position w:val="0"/>
        </w:rPr>
        <w:t>语言程序设计、计算机网络、数据 结构、</w:t>
      </w:r>
      <w:r>
        <w:rPr>
          <w:rFonts w:ascii="Times New Roman" w:eastAsia="Times New Roman" w:hAnsi="Times New Roman" w:cs="Times New Roman"/>
          <w:color w:val="000000"/>
          <w:spacing w:val="0"/>
          <w:w w:val="100"/>
          <w:position w:val="0"/>
          <w:sz w:val="17"/>
          <w:szCs w:val="17"/>
          <w:lang w:val="en-US" w:eastAsia="en-US" w:bidi="en-US"/>
        </w:rPr>
        <w:t>Web</w:t>
      </w:r>
      <w:r>
        <w:rPr>
          <w:color w:val="000000"/>
          <w:spacing w:val="0"/>
          <w:w w:val="100"/>
          <w:position w:val="0"/>
        </w:rPr>
        <w:t>程序设计、信息系统分析与设计、网站设计与管理、</w:t>
      </w:r>
      <w:r>
        <w:rPr>
          <w:rFonts w:ascii="Times New Roman" w:eastAsia="Times New Roman" w:hAnsi="Times New Roman" w:cs="Times New Roman"/>
          <w:color w:val="000000"/>
          <w:spacing w:val="0"/>
          <w:w w:val="100"/>
          <w:position w:val="0"/>
          <w:sz w:val="17"/>
          <w:szCs w:val="17"/>
          <w:lang w:val="en-US" w:eastAsia="en-US" w:bidi="en-US"/>
        </w:rPr>
        <w:t>ERP</w:t>
      </w:r>
      <w:r>
        <w:rPr>
          <w:color w:val="000000"/>
          <w:spacing w:val="0"/>
          <w:w w:val="100"/>
          <w:position w:val="0"/>
        </w:rPr>
        <w:t>原理及应用、</w:t>
      </w:r>
      <w:r>
        <w:rPr>
          <w:rFonts w:ascii="Times New Roman" w:eastAsia="Times New Roman" w:hAnsi="Times New Roman" w:cs="Times New Roman"/>
          <w:color w:val="000000"/>
          <w:spacing w:val="0"/>
          <w:w w:val="100"/>
          <w:position w:val="0"/>
          <w:sz w:val="17"/>
          <w:szCs w:val="17"/>
          <w:lang w:val="en-US" w:eastAsia="en-US" w:bidi="en-US"/>
        </w:rPr>
        <w:t>Java</w:t>
      </w:r>
      <w:r>
        <w:rPr>
          <w:color w:val="000000"/>
          <w:spacing w:val="0"/>
          <w:w w:val="100"/>
          <w:position w:val="0"/>
        </w:rPr>
        <w:t>程序设计。</w:t>
      </w:r>
    </w:p>
    <w:p>
      <w:pPr>
        <w:pStyle w:val="Style31"/>
        <w:keepNext w:val="0"/>
        <w:keepLines w:val="0"/>
        <w:widowControl w:val="0"/>
        <w:shd w:val="clear" w:color="auto" w:fill="auto"/>
        <w:bidi w:val="0"/>
        <w:spacing w:before="0" w:after="540" w:line="237" w:lineRule="exact"/>
        <w:ind w:left="0" w:right="0"/>
        <w:jc w:val="left"/>
      </w:pPr>
      <w:r>
        <w:rPr>
          <w:color w:val="000000"/>
          <w:spacing w:val="0"/>
          <w:w w:val="100"/>
          <w:position w:val="0"/>
        </w:rPr>
        <w:t>学制和学位：学制四年，授予管理学学士学位。</w:t>
      </w:r>
    </w:p>
    <w:p>
      <w:pPr>
        <w:pStyle w:val="Style2"/>
        <w:keepNext w:val="0"/>
        <w:keepLines w:val="0"/>
        <w:widowControl w:val="0"/>
        <w:shd w:val="clear" w:color="auto" w:fill="auto"/>
        <w:tabs>
          <w:tab w:leader="hyphen" w:pos="6657" w:val="left"/>
        </w:tabs>
        <w:bidi w:val="0"/>
        <w:spacing w:before="0" w:after="80" w:line="240" w:lineRule="auto"/>
        <w:ind w:left="0" w:right="0" w:firstLine="0"/>
        <w:jc w:val="both"/>
      </w:pPr>
      <w:r>
        <w:rPr>
          <w:spacing w:val="0"/>
          <w:w w:val="100"/>
          <w:position w:val="0"/>
        </w:rPr>
        <w:t>【工商管理专』</w:t>
      </w:r>
      <w:r>
        <w:rPr>
          <w:color w:val="000000"/>
          <w:spacing w:val="0"/>
          <w:w w:val="100"/>
          <w:position w:val="0"/>
        </w:rPr>
        <w:tab/>
      </w:r>
    </w:p>
    <w:p>
      <w:pPr>
        <w:pStyle w:val="Style31"/>
        <w:keepNext w:val="0"/>
        <w:keepLines w:val="0"/>
        <w:widowControl w:val="0"/>
        <w:shd w:val="clear" w:color="auto" w:fill="auto"/>
        <w:bidi w:val="0"/>
        <w:spacing w:before="0" w:after="0" w:line="239" w:lineRule="exact"/>
        <w:ind w:left="0" w:right="0"/>
        <w:jc w:val="both"/>
      </w:pPr>
      <w:r>
        <w:rPr>
          <w:color w:val="000000"/>
          <w:spacing w:val="0"/>
          <w:w w:val="100"/>
          <w:position w:val="0"/>
        </w:rPr>
        <w:t>工商管理专业培养具备扎实的经济理论基础，掌握现代管理理论和方法，了解市场经济的运行机 制，熟悉国家的经济方针、政策和法规，了解企业管理发展历史与现状，能在综合经济管理部门、政策 研究部门、金融机构和工商企业、中介服务组织中从事经济管理分析、预测、规划和管理工作的应用型 人才。</w:t>
      </w:r>
    </w:p>
    <w:p>
      <w:pPr>
        <w:pStyle w:val="Style31"/>
        <w:keepNext w:val="0"/>
        <w:keepLines w:val="0"/>
        <w:widowControl w:val="0"/>
        <w:shd w:val="clear" w:color="auto" w:fill="auto"/>
        <w:bidi w:val="0"/>
        <w:spacing w:before="0" w:after="0" w:line="239" w:lineRule="exact"/>
        <w:ind w:left="0" w:right="0"/>
        <w:jc w:val="both"/>
      </w:pPr>
      <w:r>
        <w:rPr>
          <w:color w:val="000000"/>
          <w:spacing w:val="0"/>
          <w:w w:val="100"/>
          <w:position w:val="0"/>
        </w:rPr>
        <w:t>主要课程：管理学、会计学、统计学、市场营销学、管理信息系统、财务管理、企业战略管理、生 产与运作管理、电子商务概论、</w:t>
      </w:r>
      <w:r>
        <w:rPr>
          <w:rFonts w:ascii="Times New Roman" w:eastAsia="Times New Roman" w:hAnsi="Times New Roman" w:cs="Times New Roman"/>
          <w:color w:val="000000"/>
          <w:spacing w:val="0"/>
          <w:w w:val="100"/>
          <w:position w:val="0"/>
          <w:sz w:val="17"/>
          <w:szCs w:val="17"/>
          <w:lang w:val="en-US" w:eastAsia="en-US" w:bidi="en-US"/>
        </w:rPr>
        <w:t>ERP</w:t>
      </w:r>
      <w:r>
        <w:rPr>
          <w:color w:val="000000"/>
          <w:spacing w:val="0"/>
          <w:w w:val="100"/>
          <w:position w:val="0"/>
        </w:rPr>
        <w:t>原理及应用、人力资源开发与管理、质量管理、项目管理、创业管 理。</w:t>
      </w:r>
    </w:p>
    <w:p>
      <w:pPr>
        <w:pStyle w:val="Style2"/>
        <w:keepNext w:val="0"/>
        <w:keepLines w:val="0"/>
        <w:widowControl w:val="0"/>
        <w:shd w:val="clear" w:color="auto" w:fill="auto"/>
        <w:tabs>
          <w:tab w:leader="hyphen" w:pos="6683" w:val="left"/>
        </w:tabs>
        <w:bidi w:val="0"/>
        <w:spacing w:before="0" w:after="80" w:line="240" w:lineRule="auto"/>
        <w:ind w:left="0" w:right="0" w:firstLine="0"/>
        <w:jc w:val="left"/>
      </w:pPr>
      <w:r>
        <w:rPr>
          <w:spacing w:val="0"/>
          <w:w w:val="100"/>
          <w:position w:val="0"/>
        </w:rPr>
        <w:t>【会计学专业</w:t>
      </w:r>
      <w:r>
        <w:rPr>
          <w:spacing w:val="0"/>
          <w:w w:val="100"/>
          <w:position w:val="0"/>
          <w:lang w:val="en-US" w:eastAsia="en-US" w:bidi="en-US"/>
        </w:rPr>
        <w:t>］</w:t>
      </w:r>
      <w:r>
        <w:rPr>
          <w:color w:val="324150"/>
          <w:spacing w:val="0"/>
          <w:w w:val="100"/>
          <w:position w:val="0"/>
        </w:rPr>
        <w:tab/>
      </w:r>
    </w:p>
    <w:p>
      <w:pPr>
        <w:pStyle w:val="Style31"/>
        <w:keepNext w:val="0"/>
        <w:keepLines w:val="0"/>
        <w:widowControl w:val="0"/>
        <w:shd w:val="clear" w:color="auto" w:fill="auto"/>
        <w:bidi w:val="0"/>
        <w:spacing w:before="0" w:after="0" w:line="242" w:lineRule="exact"/>
        <w:ind w:left="0" w:right="0" w:firstLine="320"/>
        <w:jc w:val="left"/>
      </w:pPr>
      <w:r>
        <w:rPr>
          <w:color w:val="324150"/>
          <w:spacing w:val="0"/>
          <w:w w:val="100"/>
          <w:position w:val="0"/>
        </w:rPr>
        <w:t>会计学专业培养具备经济、管理、法律和会计学等方面的专业知识和技能，能在企事业单位、会 计师事务所、政府机关及有关部门从事会计、审计实务及财务管理以及科硏等方面工作的应用型人才。</w:t>
      </w:r>
    </w:p>
    <w:p>
      <w:pPr>
        <w:pStyle w:val="Style31"/>
        <w:keepNext w:val="0"/>
        <w:keepLines w:val="0"/>
        <w:widowControl w:val="0"/>
        <w:shd w:val="clear" w:color="auto" w:fill="auto"/>
        <w:bidi w:val="0"/>
        <w:spacing w:before="0" w:after="0" w:line="242" w:lineRule="exact"/>
        <w:ind w:left="0" w:right="0" w:firstLine="320"/>
        <w:jc w:val="left"/>
      </w:pPr>
      <w:r>
        <w:rPr>
          <w:color w:val="324150"/>
          <w:spacing w:val="0"/>
          <w:w w:val="100"/>
          <w:position w:val="0"/>
        </w:rPr>
        <w:t>主要课程：管理学、微观经济学、宏观经济学、会计学、统计学、市场营销学、财政学、财务管 理、管理信息系统、金融学、审计学、管理会计、内部控制学、中级财务会计、高级财务会计、国际会计。</w:t>
      </w:r>
    </w:p>
    <w:p>
      <w:pPr>
        <w:pStyle w:val="Style31"/>
        <w:keepNext w:val="0"/>
        <w:keepLines w:val="0"/>
        <w:widowControl w:val="0"/>
        <w:shd w:val="clear" w:color="auto" w:fill="auto"/>
        <w:bidi w:val="0"/>
        <w:spacing w:before="0" w:after="720" w:line="242" w:lineRule="exact"/>
        <w:ind w:left="0" w:right="0" w:firstLine="320"/>
        <w:jc w:val="left"/>
      </w:pPr>
      <w:r>
        <w:rPr>
          <w:color w:val="324150"/>
          <w:spacing w:val="0"/>
          <w:w w:val="100"/>
          <w:position w:val="0"/>
        </w:rPr>
        <w:t>学制和学位：学制四年，授予管理学学士学位。</w:t>
      </w:r>
    </w:p>
    <w:p>
      <w:pPr>
        <w:pStyle w:val="Style31"/>
        <w:keepNext w:val="0"/>
        <w:keepLines w:val="0"/>
        <w:widowControl w:val="0"/>
        <w:shd w:val="clear" w:color="auto" w:fill="auto"/>
        <w:bidi w:val="0"/>
        <w:spacing w:before="0" w:after="0" w:line="240" w:lineRule="exact"/>
        <w:ind w:left="0" w:right="0" w:firstLine="320"/>
        <w:jc w:val="left"/>
      </w:pPr>
      <w:r>
        <w:rPr>
          <w:color w:val="324150"/>
          <w:spacing w:val="0"/>
          <w:w w:val="100"/>
          <w:position w:val="0"/>
        </w:rPr>
        <w:t>财务管理专业培养具备管理、经济、法律、财务和金融等方面的知识和能力，能在工商、金融企 业、事业单位及政府部门从事财务、金融管理以及科研等方面工作的应用型人才。</w:t>
      </w:r>
    </w:p>
    <w:p>
      <w:pPr>
        <w:pStyle w:val="Style31"/>
        <w:keepNext w:val="0"/>
        <w:keepLines w:val="0"/>
        <w:widowControl w:val="0"/>
        <w:shd w:val="clear" w:color="auto" w:fill="auto"/>
        <w:bidi w:val="0"/>
        <w:spacing w:before="0" w:after="0" w:line="240" w:lineRule="exact"/>
        <w:ind w:left="0" w:right="0" w:firstLine="320"/>
        <w:jc w:val="left"/>
      </w:pPr>
      <w:r>
        <w:rPr>
          <w:color w:val="324150"/>
          <w:spacing w:val="0"/>
          <w:w w:val="100"/>
          <w:position w:val="0"/>
        </w:rPr>
        <w:t>主要课程：管理学、微观经济学、宏观经济学、会计学、统计学、市场营销学、中级财务会计、财 政学、财务管理、</w:t>
      </w:r>
      <w:r>
        <w:rPr>
          <w:color w:val="000000"/>
          <w:spacing w:val="0"/>
          <w:w w:val="100"/>
          <w:position w:val="0"/>
        </w:rPr>
        <w:t>管</w:t>
      </w:r>
      <w:r>
        <w:rPr>
          <w:color w:val="324150"/>
          <w:spacing w:val="0"/>
          <w:w w:val="100"/>
          <w:position w:val="0"/>
        </w:rPr>
        <w:t>理信息系统、金融学、审计学、投资学、</w:t>
      </w:r>
      <w:r>
        <w:rPr>
          <w:color w:val="000000"/>
          <w:spacing w:val="0"/>
          <w:w w:val="100"/>
          <w:position w:val="0"/>
        </w:rPr>
        <w:t>资</w:t>
      </w:r>
      <w:r>
        <w:rPr>
          <w:color w:val="324150"/>
          <w:spacing w:val="0"/>
          <w:w w:val="100"/>
          <w:position w:val="0"/>
        </w:rPr>
        <w:t>产评估原理、管理会计、高级财务管 理、财务分析。</w:t>
      </w:r>
    </w:p>
    <w:p>
      <w:pPr>
        <w:pStyle w:val="Style31"/>
        <w:keepNext w:val="0"/>
        <w:keepLines w:val="0"/>
        <w:widowControl w:val="0"/>
        <w:shd w:val="clear" w:color="auto" w:fill="auto"/>
        <w:bidi w:val="0"/>
        <w:spacing w:before="0" w:after="360" w:line="240" w:lineRule="exact"/>
        <w:ind w:left="0" w:right="0" w:firstLine="320"/>
        <w:jc w:val="left"/>
      </w:pPr>
      <w:r>
        <w:rPr>
          <w:color w:val="324150"/>
          <w:spacing w:val="0"/>
          <w:w w:val="100"/>
          <w:position w:val="0"/>
        </w:rPr>
        <w:t>学制和学位：学制四年，授予管理学学士学位。</w:t>
      </w:r>
    </w:p>
    <w:p>
      <w:pPr>
        <w:pStyle w:val="Style2"/>
        <w:keepNext w:val="0"/>
        <w:keepLines w:val="0"/>
        <w:widowControl w:val="0"/>
        <w:shd w:val="clear" w:color="auto" w:fill="auto"/>
        <w:tabs>
          <w:tab w:leader="hyphen" w:pos="6683" w:val="left"/>
        </w:tabs>
        <w:bidi w:val="0"/>
        <w:spacing w:before="0" w:after="80" w:line="240" w:lineRule="auto"/>
        <w:ind w:left="0" w:right="0" w:firstLine="0"/>
        <w:jc w:val="left"/>
      </w:pPr>
      <w:r>
        <w:rPr>
          <w:spacing w:val="0"/>
          <w:w w:val="100"/>
          <w:position w:val="0"/>
        </w:rPr>
        <w:t>【行政管理专业］</w:t>
      </w:r>
      <w:r>
        <w:rPr>
          <w:color w:val="324150"/>
          <w:spacing w:val="0"/>
          <w:w w:val="100"/>
          <w:position w:val="0"/>
        </w:rPr>
        <w:tab/>
      </w:r>
    </w:p>
    <w:p>
      <w:pPr>
        <w:pStyle w:val="Style31"/>
        <w:keepNext w:val="0"/>
        <w:keepLines w:val="0"/>
        <w:widowControl w:val="0"/>
        <w:shd w:val="clear" w:color="auto" w:fill="auto"/>
        <w:bidi w:val="0"/>
        <w:spacing w:before="0" w:after="0" w:line="236" w:lineRule="exact"/>
        <w:ind w:left="0" w:right="0" w:firstLine="320"/>
        <w:jc w:val="left"/>
      </w:pPr>
      <w:r>
        <w:rPr>
          <w:color w:val="324150"/>
          <w:spacing w:val="0"/>
          <w:w w:val="100"/>
          <w:position w:val="0"/>
        </w:rPr>
        <w:t>行政管理专业</w:t>
      </w:r>
      <w:r>
        <w:rPr>
          <w:color w:val="000000"/>
          <w:spacing w:val="0"/>
          <w:w w:val="100"/>
          <w:position w:val="0"/>
        </w:rPr>
        <w:t>培养适应地方</w:t>
      </w:r>
      <w:r>
        <w:rPr>
          <w:color w:val="324150"/>
          <w:spacing w:val="0"/>
          <w:w w:val="100"/>
          <w:position w:val="0"/>
        </w:rPr>
        <w:t>经济社</w:t>
      </w:r>
      <w:r>
        <w:rPr>
          <w:color w:val="000000"/>
          <w:spacing w:val="0"/>
          <w:w w:val="100"/>
          <w:position w:val="0"/>
        </w:rPr>
        <w:t>会发展</w:t>
      </w:r>
      <w:r>
        <w:rPr>
          <w:color w:val="324150"/>
          <w:spacing w:val="0"/>
          <w:w w:val="100"/>
          <w:position w:val="0"/>
        </w:rPr>
        <w:t>需要，</w:t>
      </w:r>
      <w:r>
        <w:rPr>
          <w:color w:val="000000"/>
          <w:spacing w:val="0"/>
          <w:w w:val="100"/>
          <w:position w:val="0"/>
        </w:rPr>
        <w:t>具有现</w:t>
      </w:r>
      <w:r>
        <w:rPr>
          <w:color w:val="324150"/>
          <w:spacing w:val="0"/>
          <w:w w:val="100"/>
          <w:position w:val="0"/>
        </w:rPr>
        <w:t>代管理理念和较高行</w:t>
      </w:r>
      <w:r>
        <w:rPr>
          <w:color w:val="000000"/>
          <w:spacing w:val="0"/>
          <w:w w:val="100"/>
          <w:position w:val="0"/>
        </w:rPr>
        <w:t xml:space="preserve">政管理理论及素养， </w:t>
      </w:r>
      <w:r>
        <w:rPr>
          <w:color w:val="324150"/>
          <w:spacing w:val="0"/>
          <w:w w:val="100"/>
          <w:position w:val="0"/>
        </w:rPr>
        <w:t>具有较强实</w:t>
      </w:r>
      <w:r>
        <w:rPr>
          <w:color w:val="000000"/>
          <w:spacing w:val="0"/>
          <w:w w:val="100"/>
          <w:position w:val="0"/>
        </w:rPr>
        <w:t>际管理能力，</w:t>
      </w:r>
      <w:r>
        <w:rPr>
          <w:color w:val="324150"/>
          <w:spacing w:val="0"/>
          <w:w w:val="100"/>
          <w:position w:val="0"/>
        </w:rPr>
        <w:t>具有创</w:t>
      </w:r>
      <w:r>
        <w:rPr>
          <w:color w:val="000000"/>
          <w:spacing w:val="0"/>
          <w:w w:val="100"/>
          <w:position w:val="0"/>
        </w:rPr>
        <w:t>新观念和团队</w:t>
      </w:r>
      <w:r>
        <w:rPr>
          <w:color w:val="324150"/>
          <w:spacing w:val="0"/>
          <w:w w:val="100"/>
          <w:position w:val="0"/>
        </w:rPr>
        <w:t>精神、德才兼备，</w:t>
      </w:r>
      <w:r>
        <w:rPr>
          <w:color w:val="000000"/>
          <w:spacing w:val="0"/>
          <w:w w:val="100"/>
          <w:position w:val="0"/>
        </w:rPr>
        <w:t>能在党政</w:t>
      </w:r>
      <w:r>
        <w:rPr>
          <w:color w:val="324150"/>
          <w:spacing w:val="0"/>
          <w:w w:val="100"/>
          <w:position w:val="0"/>
        </w:rPr>
        <w:t xml:space="preserve">机关' </w:t>
      </w:r>
      <w:r>
        <w:rPr>
          <w:color w:val="000000"/>
          <w:spacing w:val="0"/>
          <w:w w:val="100"/>
          <w:position w:val="0"/>
        </w:rPr>
        <w:t>企事业单位' 社会团 体等部门工作的应用型、技能型</w:t>
      </w:r>
      <w:r>
        <w:rPr>
          <w:color w:val="324150"/>
          <w:spacing w:val="0"/>
          <w:w w:val="100"/>
          <w:position w:val="0"/>
        </w:rPr>
        <w:t>人才。</w:t>
      </w:r>
    </w:p>
    <w:p>
      <w:pPr>
        <w:pStyle w:val="Style31"/>
        <w:keepNext w:val="0"/>
        <w:keepLines w:val="0"/>
        <w:widowControl w:val="0"/>
        <w:shd w:val="clear" w:color="auto" w:fill="auto"/>
        <w:bidi w:val="0"/>
        <w:spacing w:before="0" w:after="0" w:line="236" w:lineRule="exact"/>
        <w:ind w:left="0" w:right="0" w:firstLine="320"/>
        <w:jc w:val="left"/>
      </w:pPr>
      <w:r>
        <w:rPr>
          <w:color w:val="000000"/>
          <w:spacing w:val="0"/>
          <w:w w:val="100"/>
          <w:position w:val="0"/>
        </w:rPr>
        <w:t>主要</w:t>
      </w:r>
      <w:r>
        <w:rPr>
          <w:color w:val="324150"/>
          <w:spacing w:val="0"/>
          <w:w w:val="100"/>
          <w:position w:val="0"/>
        </w:rPr>
        <w:t xml:space="preserve">课程：政治学原理' </w:t>
      </w:r>
      <w:r>
        <w:rPr>
          <w:color w:val="000000"/>
          <w:spacing w:val="0"/>
          <w:w w:val="100"/>
          <w:position w:val="0"/>
        </w:rPr>
        <w:t xml:space="preserve">管理学'行政学原理' </w:t>
      </w:r>
      <w:r>
        <w:rPr>
          <w:color w:val="324150"/>
          <w:spacing w:val="0"/>
          <w:w w:val="100"/>
          <w:position w:val="0"/>
        </w:rPr>
        <w:t>经济学</w:t>
      </w:r>
      <w:r>
        <w:rPr>
          <w:color w:val="000000"/>
          <w:spacing w:val="0"/>
          <w:w w:val="100"/>
          <w:position w:val="0"/>
        </w:rPr>
        <w:t>原理、</w:t>
      </w:r>
      <w:r>
        <w:rPr>
          <w:color w:val="324150"/>
          <w:spacing w:val="0"/>
          <w:w w:val="100"/>
          <w:position w:val="0"/>
        </w:rPr>
        <w:t>社</w:t>
      </w:r>
      <w:r>
        <w:rPr>
          <w:color w:val="000000"/>
          <w:spacing w:val="0"/>
          <w:w w:val="100"/>
          <w:position w:val="0"/>
        </w:rPr>
        <w:t>会学、管理文秘、会计学、行政 法与行政诉</w:t>
      </w:r>
      <w:r>
        <w:rPr>
          <w:color w:val="324150"/>
          <w:spacing w:val="0"/>
          <w:w w:val="100"/>
          <w:position w:val="0"/>
        </w:rPr>
        <w:t xml:space="preserve">讼法' </w:t>
      </w:r>
      <w:r>
        <w:rPr>
          <w:color w:val="000000"/>
          <w:spacing w:val="0"/>
          <w:w w:val="100"/>
          <w:position w:val="0"/>
        </w:rPr>
        <w:t>公共关系学、公共经济学、统计学、</w:t>
      </w:r>
      <w:r>
        <w:rPr>
          <w:color w:val="324150"/>
          <w:spacing w:val="0"/>
          <w:w w:val="100"/>
          <w:position w:val="0"/>
        </w:rPr>
        <w:t>管</w:t>
      </w:r>
      <w:r>
        <w:rPr>
          <w:color w:val="000000"/>
          <w:spacing w:val="0"/>
          <w:w w:val="100"/>
          <w:position w:val="0"/>
        </w:rPr>
        <w:t>理信息系统' 公共政策、社会调查与</w:t>
      </w:r>
      <w:r>
        <w:rPr>
          <w:color w:val="324150"/>
          <w:spacing w:val="0"/>
          <w:w w:val="100"/>
          <w:position w:val="0"/>
        </w:rPr>
        <w:t>方法、 行</w:t>
      </w:r>
      <w:r>
        <w:rPr>
          <w:color w:val="000000"/>
          <w:spacing w:val="0"/>
          <w:w w:val="100"/>
          <w:position w:val="0"/>
        </w:rPr>
        <w:t>政档案</w:t>
      </w:r>
      <w:r>
        <w:rPr>
          <w:color w:val="324150"/>
          <w:spacing w:val="0"/>
          <w:w w:val="100"/>
          <w:position w:val="0"/>
        </w:rPr>
        <w:t>与公文</w:t>
      </w:r>
      <w:r>
        <w:rPr>
          <w:color w:val="000000"/>
          <w:spacing w:val="0"/>
          <w:w w:val="100"/>
          <w:position w:val="0"/>
        </w:rPr>
        <w:t>管理、</w:t>
      </w:r>
      <w:r>
        <w:rPr>
          <w:color w:val="324150"/>
          <w:spacing w:val="0"/>
          <w:w w:val="100"/>
          <w:position w:val="0"/>
        </w:rPr>
        <w:t>人</w:t>
      </w:r>
      <w:r>
        <w:rPr>
          <w:color w:val="000000"/>
          <w:spacing w:val="0"/>
          <w:w w:val="100"/>
          <w:position w:val="0"/>
        </w:rPr>
        <w:t>力资源</w:t>
      </w:r>
      <w:r>
        <w:rPr>
          <w:color w:val="324150"/>
          <w:spacing w:val="0"/>
          <w:w w:val="100"/>
          <w:position w:val="0"/>
        </w:rPr>
        <w:t>开发与</w:t>
      </w:r>
      <w:r>
        <w:rPr>
          <w:color w:val="000000"/>
          <w:spacing w:val="0"/>
          <w:w w:val="100"/>
          <w:position w:val="0"/>
        </w:rPr>
        <w:t>管理、社会保障学、</w:t>
      </w:r>
      <w:r>
        <w:rPr>
          <w:color w:val="324150"/>
          <w:spacing w:val="0"/>
          <w:w w:val="100"/>
          <w:position w:val="0"/>
        </w:rPr>
        <w:t>公</w:t>
      </w:r>
      <w:r>
        <w:rPr>
          <w:color w:val="000000"/>
          <w:spacing w:val="0"/>
          <w:w w:val="100"/>
          <w:position w:val="0"/>
        </w:rPr>
        <w:t>共危机管理、</w:t>
      </w:r>
      <w:r>
        <w:rPr>
          <w:color w:val="324150"/>
          <w:spacing w:val="0"/>
          <w:w w:val="100"/>
          <w:position w:val="0"/>
        </w:rPr>
        <w:t>公共伦</w:t>
      </w:r>
      <w:r>
        <w:rPr>
          <w:color w:val="000000"/>
          <w:spacing w:val="0"/>
          <w:w w:val="100"/>
          <w:position w:val="0"/>
        </w:rPr>
        <w:t>理学、国家</w:t>
      </w:r>
      <w:r>
        <w:rPr>
          <w:color w:val="324150"/>
          <w:spacing w:val="0"/>
          <w:w w:val="100"/>
          <w:position w:val="0"/>
        </w:rPr>
        <w:t>公务员 制</w:t>
      </w:r>
      <w:r>
        <w:rPr>
          <w:color w:val="000000"/>
          <w:spacing w:val="0"/>
          <w:w w:val="100"/>
          <w:position w:val="0"/>
        </w:rPr>
        <w:t>度概论、非营利组织管理、社会心</w:t>
      </w:r>
      <w:r>
        <w:rPr>
          <w:color w:val="324150"/>
          <w:spacing w:val="0"/>
          <w:w w:val="100"/>
          <w:position w:val="0"/>
        </w:rPr>
        <w:t>理学。</w:t>
      </w:r>
    </w:p>
    <w:p>
      <w:pPr>
        <w:pStyle w:val="Style31"/>
        <w:keepNext w:val="0"/>
        <w:keepLines w:val="0"/>
        <w:widowControl w:val="0"/>
        <w:shd w:val="clear" w:color="auto" w:fill="auto"/>
        <w:bidi w:val="0"/>
        <w:spacing w:before="0" w:after="360" w:line="236" w:lineRule="exact"/>
        <w:ind w:left="0" w:right="0" w:firstLine="320"/>
        <w:jc w:val="left"/>
      </w:pPr>
      <w:r>
        <w:rPr>
          <w:color w:val="000000"/>
          <w:spacing w:val="0"/>
          <w:w w:val="100"/>
          <w:position w:val="0"/>
        </w:rPr>
        <w:t>学制和</w:t>
      </w:r>
      <w:r>
        <w:rPr>
          <w:color w:val="324150"/>
          <w:spacing w:val="0"/>
          <w:w w:val="100"/>
          <w:position w:val="0"/>
        </w:rPr>
        <w:t>学位：学制四年，</w:t>
      </w:r>
      <w:r>
        <w:rPr>
          <w:color w:val="000000"/>
          <w:spacing w:val="0"/>
          <w:w w:val="100"/>
          <w:position w:val="0"/>
        </w:rPr>
        <w:t>授予管理</w:t>
      </w:r>
      <w:r>
        <w:rPr>
          <w:color w:val="324150"/>
          <w:spacing w:val="0"/>
          <w:w w:val="100"/>
          <w:position w:val="0"/>
        </w:rPr>
        <w:t>学学士</w:t>
      </w:r>
      <w:r>
        <w:rPr>
          <w:color w:val="000000"/>
          <w:spacing w:val="0"/>
          <w:w w:val="100"/>
          <w:position w:val="0"/>
        </w:rPr>
        <w:t>学位。</w:t>
      </w:r>
    </w:p>
    <w:p>
      <w:pPr>
        <w:pStyle w:val="Style2"/>
        <w:keepNext w:val="0"/>
        <w:keepLines w:val="0"/>
        <w:widowControl w:val="0"/>
        <w:shd w:val="clear" w:color="auto" w:fill="auto"/>
        <w:tabs>
          <w:tab w:leader="hyphen" w:pos="6683" w:val="left"/>
        </w:tabs>
        <w:bidi w:val="0"/>
        <w:spacing w:before="0" w:after="180" w:line="240" w:lineRule="auto"/>
        <w:ind w:left="0" w:right="0" w:firstLine="0"/>
        <w:jc w:val="left"/>
      </w:pPr>
      <w:r>
        <w:rPr>
          <w:spacing w:val="0"/>
          <w:w w:val="100"/>
          <w:position w:val="0"/>
        </w:rPr>
        <w:t>【国际经济与贸易专业专业］</w:t>
        <w:tab/>
      </w:r>
    </w:p>
    <w:p>
      <w:pPr>
        <w:pStyle w:val="Style31"/>
        <w:keepNext w:val="0"/>
        <w:keepLines w:val="0"/>
        <w:widowControl w:val="0"/>
        <w:shd w:val="clear" w:color="auto" w:fill="auto"/>
        <w:bidi w:val="0"/>
        <w:spacing w:before="0" w:after="0" w:line="242" w:lineRule="exact"/>
        <w:ind w:left="0" w:right="0" w:firstLine="320"/>
        <w:jc w:val="left"/>
      </w:pPr>
      <w:r>
        <w:rPr>
          <w:color w:val="000000"/>
          <w:spacing w:val="0"/>
          <w:w w:val="100"/>
          <w:position w:val="0"/>
        </w:rPr>
        <w:t>国际</w:t>
      </w:r>
      <w:r>
        <w:rPr>
          <w:color w:val="324150"/>
          <w:spacing w:val="0"/>
          <w:w w:val="100"/>
          <w:position w:val="0"/>
        </w:rPr>
        <w:t>经济与贸易专</w:t>
      </w:r>
      <w:r>
        <w:rPr>
          <w:color w:val="000000"/>
          <w:spacing w:val="0"/>
          <w:w w:val="100"/>
          <w:position w:val="0"/>
        </w:rPr>
        <w:t>业培养</w:t>
      </w:r>
      <w:r>
        <w:rPr>
          <w:color w:val="324150"/>
          <w:spacing w:val="0"/>
          <w:w w:val="100"/>
          <w:position w:val="0"/>
        </w:rPr>
        <w:t>具有较</w:t>
      </w:r>
      <w:r>
        <w:rPr>
          <w:color w:val="000000"/>
          <w:spacing w:val="0"/>
          <w:w w:val="100"/>
          <w:position w:val="0"/>
        </w:rPr>
        <w:t>强国际贸易实际能力，主要从事</w:t>
      </w:r>
      <w:r>
        <w:rPr>
          <w:color w:val="324150"/>
          <w:spacing w:val="0"/>
          <w:w w:val="100"/>
          <w:position w:val="0"/>
        </w:rPr>
        <w:t>逬出口</w:t>
      </w:r>
      <w:r>
        <w:rPr>
          <w:color w:val="000000"/>
          <w:spacing w:val="0"/>
          <w:w w:val="100"/>
          <w:position w:val="0"/>
        </w:rPr>
        <w:t>业务、</w:t>
      </w:r>
      <w:r>
        <w:rPr>
          <w:color w:val="324150"/>
          <w:spacing w:val="0"/>
          <w:w w:val="100"/>
          <w:position w:val="0"/>
        </w:rPr>
        <w:t>外</w:t>
      </w:r>
      <w:r>
        <w:rPr>
          <w:color w:val="000000"/>
          <w:spacing w:val="0"/>
          <w:w w:val="100"/>
          <w:position w:val="0"/>
        </w:rPr>
        <w:t>贸企业管理、国 际经</w:t>
      </w:r>
      <w:r>
        <w:rPr>
          <w:color w:val="324150"/>
          <w:spacing w:val="0"/>
          <w:w w:val="100"/>
          <w:position w:val="0"/>
        </w:rPr>
        <w:t>济技术合作、</w:t>
      </w:r>
      <w:r>
        <w:rPr>
          <w:color w:val="000000"/>
          <w:spacing w:val="0"/>
          <w:w w:val="100"/>
          <w:position w:val="0"/>
        </w:rPr>
        <w:t>跨国经营等</w:t>
      </w:r>
      <w:r>
        <w:rPr>
          <w:color w:val="324150"/>
          <w:spacing w:val="0"/>
          <w:w w:val="100"/>
          <w:position w:val="0"/>
        </w:rPr>
        <w:t>对外经济和对</w:t>
      </w:r>
      <w:r>
        <w:rPr>
          <w:color w:val="000000"/>
          <w:spacing w:val="0"/>
          <w:w w:val="100"/>
          <w:position w:val="0"/>
        </w:rPr>
        <w:t>外贸易</w:t>
      </w:r>
      <w:r>
        <w:rPr>
          <w:color w:val="324150"/>
          <w:spacing w:val="0"/>
          <w:w w:val="100"/>
          <w:position w:val="0"/>
        </w:rPr>
        <w:t>活动的</w:t>
      </w:r>
      <w:r>
        <w:rPr>
          <w:color w:val="000000"/>
          <w:spacing w:val="0"/>
          <w:w w:val="100"/>
          <w:position w:val="0"/>
        </w:rPr>
        <w:t>高级技</w:t>
      </w:r>
      <w:r>
        <w:rPr>
          <w:color w:val="324150"/>
          <w:spacing w:val="0"/>
          <w:w w:val="100"/>
          <w:position w:val="0"/>
        </w:rPr>
        <w:t>术应用</w:t>
      </w:r>
      <w:r>
        <w:rPr>
          <w:color w:val="000000"/>
          <w:spacing w:val="0"/>
          <w:w w:val="100"/>
          <w:position w:val="0"/>
        </w:rPr>
        <w:t>性专门</w:t>
      </w:r>
      <w:r>
        <w:rPr>
          <w:color w:val="324150"/>
          <w:spacing w:val="0"/>
          <w:w w:val="100"/>
          <w:position w:val="0"/>
          <w:lang w:val="zh-CN" w:eastAsia="zh-CN" w:bidi="zh-CN"/>
        </w:rPr>
        <w:t>人才.</w:t>
      </w:r>
    </w:p>
    <w:p>
      <w:pPr>
        <w:pStyle w:val="Style31"/>
        <w:keepNext w:val="0"/>
        <w:keepLines w:val="0"/>
        <w:widowControl w:val="0"/>
        <w:shd w:val="clear" w:color="auto" w:fill="auto"/>
        <w:bidi w:val="0"/>
        <w:spacing w:before="0" w:after="0" w:line="242" w:lineRule="exact"/>
        <w:ind w:left="0" w:right="0" w:firstLine="320"/>
        <w:jc w:val="left"/>
      </w:pPr>
      <w:r>
        <w:rPr>
          <w:color w:val="000000"/>
          <w:spacing w:val="0"/>
          <w:w w:val="100"/>
          <w:position w:val="0"/>
        </w:rPr>
        <w:t>主</w:t>
      </w:r>
      <w:r>
        <w:rPr>
          <w:color w:val="324150"/>
          <w:spacing w:val="0"/>
          <w:w w:val="100"/>
          <w:position w:val="0"/>
        </w:rPr>
        <w:t>要课程：</w:t>
      </w:r>
      <w:r>
        <w:rPr>
          <w:color w:val="000000"/>
          <w:spacing w:val="0"/>
          <w:w w:val="100"/>
          <w:position w:val="0"/>
        </w:rPr>
        <w:t>外贸</w:t>
      </w:r>
      <w:r>
        <w:rPr>
          <w:color w:val="324150"/>
          <w:spacing w:val="0"/>
          <w:w w:val="100"/>
          <w:position w:val="0"/>
        </w:rPr>
        <w:t>英语、</w:t>
      </w:r>
      <w:r>
        <w:rPr>
          <w:color w:val="000000"/>
          <w:spacing w:val="0"/>
          <w:w w:val="100"/>
          <w:position w:val="0"/>
        </w:rPr>
        <w:t>西方经</w:t>
      </w:r>
      <w:r>
        <w:rPr>
          <w:color w:val="324150"/>
          <w:spacing w:val="0"/>
          <w:w w:val="100"/>
          <w:position w:val="0"/>
        </w:rPr>
        <w:t>济学、</w:t>
      </w:r>
      <w:r>
        <w:rPr>
          <w:color w:val="000000"/>
          <w:spacing w:val="0"/>
          <w:w w:val="100"/>
          <w:position w:val="0"/>
        </w:rPr>
        <w:t>管理学、国际贸易地理、国际贸易、国际贸易</w:t>
      </w:r>
      <w:r>
        <w:rPr>
          <w:color w:val="324150"/>
          <w:spacing w:val="0"/>
          <w:w w:val="100"/>
          <w:position w:val="0"/>
        </w:rPr>
        <w:t>实务、</w:t>
      </w:r>
      <w:r>
        <w:rPr>
          <w:color w:val="000000"/>
          <w:spacing w:val="0"/>
          <w:w w:val="100"/>
          <w:position w:val="0"/>
        </w:rPr>
        <w:t>国际金 融、国际市场营销、货币银行学、外贸</w:t>
      </w:r>
      <w:r>
        <w:rPr>
          <w:color w:val="324150"/>
          <w:spacing w:val="0"/>
          <w:w w:val="100"/>
          <w:position w:val="0"/>
        </w:rPr>
        <w:t>会计、电子商务</w:t>
      </w:r>
      <w:r>
        <w:rPr>
          <w:color w:val="000000"/>
          <w:spacing w:val="0"/>
          <w:w w:val="100"/>
          <w:position w:val="0"/>
        </w:rPr>
        <w:t>概论、中国对外贸易政策</w:t>
      </w:r>
      <w:r>
        <w:rPr>
          <w:color w:val="324150"/>
          <w:spacing w:val="0"/>
          <w:w w:val="100"/>
          <w:position w:val="0"/>
        </w:rPr>
        <w:t>法规、</w:t>
      </w:r>
      <w:r>
        <w:rPr>
          <w:color w:val="000000"/>
          <w:spacing w:val="0"/>
          <w:w w:val="100"/>
          <w:position w:val="0"/>
        </w:rPr>
        <w:t>国际贸易规则与 惯例.</w:t>
      </w:r>
    </w:p>
    <w:p>
      <w:pPr>
        <w:pStyle w:val="Style31"/>
        <w:keepNext w:val="0"/>
        <w:keepLines w:val="0"/>
        <w:widowControl w:val="0"/>
        <w:shd w:val="clear" w:color="auto" w:fill="auto"/>
        <w:bidi w:val="0"/>
        <w:spacing w:before="0" w:after="0" w:line="242" w:lineRule="exact"/>
        <w:ind w:left="0" w:right="0" w:firstLine="320"/>
        <w:jc w:val="left"/>
        <w:sectPr>
          <w:footnotePr>
            <w:pos w:val="pageBottom"/>
            <w:numFmt w:val="decimal"/>
            <w:numRestart w:val="continuous"/>
          </w:footnotePr>
          <w:pgSz w:w="17175" w:h="12210" w:orient="landscape"/>
          <w:pgMar w:top="628" w:right="945" w:bottom="341" w:left="1057" w:header="0" w:footer="3" w:gutter="0"/>
          <w:cols w:num="2" w:space="818"/>
          <w:noEndnote/>
          <w:rtlGutter w:val="0"/>
          <w:docGrid w:linePitch="360"/>
        </w:sectPr>
      </w:pPr>
      <w:r>
        <w:rPr>
          <w:color w:val="324150"/>
          <w:spacing w:val="0"/>
          <w:w w:val="100"/>
          <w:position w:val="0"/>
        </w:rPr>
        <w:t>学制</w:t>
      </w:r>
      <w:r>
        <w:rPr>
          <w:color w:val="000000"/>
          <w:spacing w:val="0"/>
          <w:w w:val="100"/>
          <w:position w:val="0"/>
        </w:rPr>
        <w:t>和学位：</w:t>
      </w:r>
      <w:r>
        <w:rPr>
          <w:color w:val="324150"/>
          <w:spacing w:val="0"/>
          <w:w w:val="100"/>
          <w:position w:val="0"/>
        </w:rPr>
        <w:t>学</w:t>
      </w:r>
      <w:r>
        <w:rPr>
          <w:color w:val="000000"/>
          <w:spacing w:val="0"/>
          <w:w w:val="100"/>
          <w:position w:val="0"/>
        </w:rPr>
        <w:t>制四年，</w:t>
      </w:r>
      <w:r>
        <w:rPr>
          <w:color w:val="324150"/>
          <w:spacing w:val="0"/>
          <w:w w:val="100"/>
          <w:position w:val="0"/>
        </w:rPr>
        <w:t>授予经</w:t>
      </w:r>
      <w:r>
        <w:rPr>
          <w:color w:val="000000"/>
          <w:spacing w:val="0"/>
          <w:w w:val="100"/>
          <w:position w:val="0"/>
        </w:rPr>
        <w:t>济学学士学位</w:t>
      </w:r>
    </w:p>
    <w:p>
      <w:pPr>
        <w:pStyle w:val="Style31"/>
        <w:keepNext w:val="0"/>
        <w:keepLines w:val="0"/>
        <w:widowControl w:val="0"/>
        <w:shd w:val="clear" w:color="auto" w:fill="auto"/>
        <w:bidi w:val="0"/>
        <w:spacing w:before="0" w:after="0" w:line="240" w:lineRule="auto"/>
        <w:ind w:left="0" w:right="0"/>
        <w:jc w:val="left"/>
      </w:pPr>
      <w:r>
        <w:rPr>
          <w:color w:val="000000"/>
          <w:spacing w:val="0"/>
          <w:w w:val="100"/>
          <w:position w:val="0"/>
        </w:rPr>
        <w:t>学制和学位：学制四年，授予管理学学士学位。</w:t>
      </w:r>
    </w:p>
    <w:sectPr>
      <w:footnotePr>
        <w:pos w:val="pageBottom"/>
        <w:numFmt w:val="decimal"/>
        <w:numRestart w:val="continuous"/>
      </w:footnotePr>
      <w:type w:val="continuous"/>
      <w:pgSz w:w="17175" w:h="12210" w:orient="landscape"/>
      <w:pgMar w:top="928" w:right="1064" w:bottom="928" w:left="1227" w:header="0" w:footer="3" w:gutter="0"/>
      <w:cols w:space="720"/>
      <w:noEndnote/>
      <w:rtlGutter w:val="0"/>
      <w:docGrid w:linePitch="360"/>
    </w:sectPr>
  </w:body>
</w:document>
</file>

<file path=word/footnotes.xml><?xml version="1.0" encoding="utf-8"?>
<w:footnot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footnote w:id="0" w:type="separator">
    <w:p>
      <w:r/>
    </w:p>
  </w:footnote>
  <w:footnote w:id="1" w:type="continuationSeparator">
    <w:p>
      <w:r/>
    </w:p>
  </w:footnote>
</w:footnotes>
</file>

<file path=word/numbering.xml><?xml version="1.0" encoding="utf-8"?>
<w:numbering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numbering>
</file>

<file path=word/settings.xml><?xml version="1.0" encoding="utf-8"?>
<w:setting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zoom w:val="fullPage"/>
  <w:drawingGridHorizontalSpacing w:val="181"/>
  <w:drawingGridVerticalSpacing w:val="181"/>
  <w:displayHorizontalDrawingGridEvery w:val="1"/>
  <w:displayVerticalDrawingGridEvery w:val="1"/>
  <w:characterSpacingControl w:val="compressPunctuation"/>
  <w:footnotePr>
    <w:pos w:val="pageBottom"/>
    <w:numFmt w:val="decimal"/>
    <w:numRestart w:val="continuous"/>
    <w:footnote w:id="0"/>
    <w:footnote w:id="1"/>
  </w:footnotePr>
  <w:compat>
    <w:doNotExpandShiftReturn/>
    <w:compatSetting w:name="compatibilityMode" w:uri="http://schemas.microsoft.com/office/word" w:val="15"/>
  </w:compat>
</w:settings>
</file>

<file path=word/styles.xml><?xml version="1.0" encoding="utf-8"?>
<w:styl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docDefaults>
    <w:rPrDefault>
      <w:rPr>
        <w:rFonts w:ascii="Times New Roman" w:eastAsia="Times New Roman" w:hAnsi="Times New Roman" w:cs="Times New Roman"/>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customStyle="1" w:styleId="CharStyle3">
    <w:name w:val="Body text|3_"/>
    <w:basedOn w:val="DefaultParagraphFont"/>
    <w:link w:val="Style2"/>
    <w:rPr>
      <w:rFonts w:ascii="SimSun" w:eastAsia="SimSun" w:hAnsi="SimSun" w:cs="SimSun"/>
      <w:b w:val="0"/>
      <w:bCs w:val="0"/>
      <w:i w:val="0"/>
      <w:iCs w:val="0"/>
      <w:smallCaps w:val="0"/>
      <w:strike w:val="0"/>
      <w:color w:val="E48635"/>
      <w:sz w:val="20"/>
      <w:szCs w:val="20"/>
      <w:u w:val="none"/>
      <w:shd w:val="clear" w:color="auto" w:fill="auto"/>
      <w:lang w:val="zh-TW" w:eastAsia="zh-TW" w:bidi="zh-TW"/>
    </w:rPr>
  </w:style>
  <w:style w:type="character" w:customStyle="1" w:styleId="CharStyle5">
    <w:name w:val="Heading #1|1_"/>
    <w:basedOn w:val="DefaultParagraphFont"/>
    <w:link w:val="Style4"/>
    <w:rPr>
      <w:rFonts w:ascii="SimSun" w:eastAsia="SimSun" w:hAnsi="SimSun" w:cs="SimSun"/>
      <w:b w:val="0"/>
      <w:bCs w:val="0"/>
      <w:i w:val="0"/>
      <w:iCs w:val="0"/>
      <w:smallCaps w:val="0"/>
      <w:strike w:val="0"/>
      <w:sz w:val="60"/>
      <w:szCs w:val="60"/>
      <w:u w:val="none"/>
      <w:shd w:val="clear" w:color="auto" w:fill="FFFFFF"/>
      <w:lang w:val="zh-TW" w:eastAsia="zh-TW" w:bidi="zh-TW"/>
    </w:rPr>
  </w:style>
  <w:style w:type="character" w:customStyle="1" w:styleId="CharStyle8">
    <w:name w:val="Body text|4_"/>
    <w:basedOn w:val="DefaultParagraphFont"/>
    <w:link w:val="Style7"/>
    <w:rPr>
      <w:b w:val="0"/>
      <w:bCs w:val="0"/>
      <w:i w:val="0"/>
      <w:iCs w:val="0"/>
      <w:smallCaps w:val="0"/>
      <w:strike w:val="0"/>
      <w:sz w:val="19"/>
      <w:szCs w:val="19"/>
      <w:u w:val="none"/>
      <w:shd w:val="clear" w:color="auto" w:fill="FFFFFF"/>
      <w:lang w:val="zh-TW" w:eastAsia="zh-TW" w:bidi="zh-TW"/>
    </w:rPr>
  </w:style>
  <w:style w:type="character" w:customStyle="1" w:styleId="CharStyle11">
    <w:name w:val="Body text|2_"/>
    <w:basedOn w:val="DefaultParagraphFont"/>
    <w:link w:val="Style10"/>
    <w:rPr>
      <w:rFonts w:ascii="SimSun" w:eastAsia="SimSun" w:hAnsi="SimSun" w:cs="SimSun"/>
      <w:b w:val="0"/>
      <w:bCs w:val="0"/>
      <w:i w:val="0"/>
      <w:iCs w:val="0"/>
      <w:smallCaps w:val="0"/>
      <w:strike w:val="0"/>
      <w:sz w:val="16"/>
      <w:szCs w:val="16"/>
      <w:u w:val="none"/>
      <w:shd w:val="clear" w:color="auto" w:fill="auto"/>
      <w:lang w:val="zh-TW" w:eastAsia="zh-TW" w:bidi="zh-TW"/>
    </w:rPr>
  </w:style>
  <w:style w:type="character" w:customStyle="1" w:styleId="CharStyle16">
    <w:name w:val="Body text|5_"/>
    <w:basedOn w:val="DefaultParagraphFont"/>
    <w:link w:val="Style15"/>
    <w:rPr>
      <w:rFonts w:ascii="SimSun" w:eastAsia="SimSun" w:hAnsi="SimSun" w:cs="SimSun"/>
      <w:b w:val="0"/>
      <w:bCs w:val="0"/>
      <w:i w:val="0"/>
      <w:iCs w:val="0"/>
      <w:smallCaps w:val="0"/>
      <w:strike w:val="0"/>
      <w:color w:val="C92D2E"/>
      <w:sz w:val="28"/>
      <w:szCs w:val="28"/>
      <w:u w:val="none"/>
      <w:shd w:val="clear" w:color="auto" w:fill="auto"/>
      <w:lang w:val="zh-TW" w:eastAsia="zh-TW" w:bidi="zh-TW"/>
    </w:rPr>
  </w:style>
  <w:style w:type="character" w:customStyle="1" w:styleId="CharStyle19">
    <w:name w:val="Other|1_"/>
    <w:basedOn w:val="DefaultParagraphFont"/>
    <w:link w:val="Style18"/>
    <w:rPr>
      <w:rFonts w:ascii="SimSun" w:eastAsia="SimSun" w:hAnsi="SimSun" w:cs="SimSun"/>
      <w:b w:val="0"/>
      <w:bCs w:val="0"/>
      <w:i w:val="0"/>
      <w:iCs w:val="0"/>
      <w:smallCaps w:val="0"/>
      <w:strike w:val="0"/>
      <w:sz w:val="14"/>
      <w:szCs w:val="14"/>
      <w:u w:val="none"/>
      <w:shd w:val="clear" w:color="auto" w:fill="auto"/>
      <w:lang w:val="zh-TW" w:eastAsia="zh-TW" w:bidi="zh-TW"/>
    </w:rPr>
  </w:style>
  <w:style w:type="character" w:customStyle="1" w:styleId="CharStyle27">
    <w:name w:val="Heading #3|1_"/>
    <w:basedOn w:val="DefaultParagraphFont"/>
    <w:link w:val="Style26"/>
    <w:rPr>
      <w:rFonts w:ascii="SimSun" w:eastAsia="SimSun" w:hAnsi="SimSun" w:cs="SimSun"/>
      <w:b w:val="0"/>
      <w:bCs w:val="0"/>
      <w:i w:val="0"/>
      <w:iCs w:val="0"/>
      <w:smallCaps w:val="0"/>
      <w:strike w:val="0"/>
      <w:sz w:val="42"/>
      <w:szCs w:val="42"/>
      <w:u w:val="none"/>
      <w:shd w:val="clear" w:color="auto" w:fill="auto"/>
      <w:lang w:val="zh-TW" w:eastAsia="zh-TW" w:bidi="zh-TW"/>
    </w:rPr>
  </w:style>
  <w:style w:type="character" w:customStyle="1" w:styleId="CharStyle29">
    <w:name w:val="Heading #2|1_"/>
    <w:basedOn w:val="DefaultParagraphFont"/>
    <w:link w:val="Style28"/>
    <w:rPr>
      <w:rFonts w:ascii="SimSun" w:eastAsia="SimSun" w:hAnsi="SimSun" w:cs="SimSun"/>
      <w:b w:val="0"/>
      <w:bCs w:val="0"/>
      <w:i w:val="0"/>
      <w:iCs w:val="0"/>
      <w:smallCaps w:val="0"/>
      <w:strike w:val="0"/>
      <w:sz w:val="60"/>
      <w:szCs w:val="60"/>
      <w:u w:val="none"/>
      <w:shd w:val="clear" w:color="auto" w:fill="FFFFFF"/>
      <w:lang w:val="zh-TW" w:eastAsia="zh-TW" w:bidi="zh-TW"/>
    </w:rPr>
  </w:style>
  <w:style w:type="character" w:customStyle="1" w:styleId="CharStyle32">
    <w:name w:val="Body text|1_"/>
    <w:basedOn w:val="DefaultParagraphFont"/>
    <w:link w:val="Style31"/>
    <w:rPr>
      <w:rFonts w:ascii="SimSun" w:eastAsia="SimSun" w:hAnsi="SimSun" w:cs="SimSun"/>
      <w:b w:val="0"/>
      <w:bCs w:val="0"/>
      <w:i w:val="0"/>
      <w:iCs w:val="0"/>
      <w:smallCaps w:val="0"/>
      <w:strike w:val="0"/>
      <w:sz w:val="14"/>
      <w:szCs w:val="14"/>
      <w:u w:val="none"/>
      <w:shd w:val="clear" w:color="auto" w:fill="auto"/>
      <w:lang w:val="zh-TW" w:eastAsia="zh-TW" w:bidi="zh-TW"/>
    </w:rPr>
  </w:style>
  <w:style w:type="paragraph" w:customStyle="1" w:styleId="Style2">
    <w:name w:val="Body text|3"/>
    <w:basedOn w:val="Normal"/>
    <w:link w:val="CharStyle3"/>
    <w:pPr>
      <w:widowControl w:val="0"/>
      <w:shd w:val="clear" w:color="auto" w:fill="auto"/>
      <w:spacing w:after="60"/>
    </w:pPr>
    <w:rPr>
      <w:rFonts w:ascii="SimSun" w:eastAsia="SimSun" w:hAnsi="SimSun" w:cs="SimSun"/>
      <w:b w:val="0"/>
      <w:bCs w:val="0"/>
      <w:i w:val="0"/>
      <w:iCs w:val="0"/>
      <w:smallCaps w:val="0"/>
      <w:strike w:val="0"/>
      <w:color w:val="E48635"/>
      <w:sz w:val="20"/>
      <w:szCs w:val="20"/>
      <w:u w:val="none"/>
      <w:shd w:val="clear" w:color="auto" w:fill="auto"/>
      <w:lang w:val="zh-TW" w:eastAsia="zh-TW" w:bidi="zh-TW"/>
    </w:rPr>
  </w:style>
  <w:style w:type="paragraph" w:customStyle="1" w:styleId="Style4">
    <w:name w:val="Heading #1|1"/>
    <w:basedOn w:val="Normal"/>
    <w:link w:val="CharStyle5"/>
    <w:pPr>
      <w:widowControl w:val="0"/>
      <w:shd w:val="clear" w:color="auto" w:fill="auto"/>
      <w:jc w:val="right"/>
      <w:outlineLvl w:val="0"/>
    </w:pPr>
    <w:rPr>
      <w:rFonts w:ascii="SimSun" w:eastAsia="SimSun" w:hAnsi="SimSun" w:cs="SimSun"/>
      <w:b w:val="0"/>
      <w:bCs w:val="0"/>
      <w:i w:val="0"/>
      <w:iCs w:val="0"/>
      <w:smallCaps w:val="0"/>
      <w:strike w:val="0"/>
      <w:sz w:val="60"/>
      <w:szCs w:val="60"/>
      <w:u w:val="none"/>
      <w:shd w:val="clear" w:color="auto" w:fill="FFFFFF"/>
      <w:lang w:val="zh-TW" w:eastAsia="zh-TW" w:bidi="zh-TW"/>
    </w:rPr>
  </w:style>
  <w:style w:type="paragraph" w:customStyle="1" w:styleId="Style7">
    <w:name w:val="Body text|4"/>
    <w:basedOn w:val="Normal"/>
    <w:link w:val="CharStyle8"/>
    <w:pPr>
      <w:widowControl w:val="0"/>
      <w:shd w:val="clear" w:color="auto" w:fill="auto"/>
      <w:spacing w:line="261" w:lineRule="exact"/>
    </w:pPr>
    <w:rPr>
      <w:b w:val="0"/>
      <w:bCs w:val="0"/>
      <w:i w:val="0"/>
      <w:iCs w:val="0"/>
      <w:smallCaps w:val="0"/>
      <w:strike w:val="0"/>
      <w:sz w:val="19"/>
      <w:szCs w:val="19"/>
      <w:u w:val="none"/>
      <w:shd w:val="clear" w:color="auto" w:fill="FFFFFF"/>
      <w:lang w:val="zh-TW" w:eastAsia="zh-TW" w:bidi="zh-TW"/>
    </w:rPr>
  </w:style>
  <w:style w:type="paragraph" w:customStyle="1" w:styleId="Style10">
    <w:name w:val="Body text|2"/>
    <w:basedOn w:val="Normal"/>
    <w:link w:val="CharStyle11"/>
    <w:pPr>
      <w:widowControl w:val="0"/>
      <w:shd w:val="clear" w:color="auto" w:fill="auto"/>
      <w:spacing w:line="252" w:lineRule="exact"/>
      <w:ind w:firstLine="300"/>
    </w:pPr>
    <w:rPr>
      <w:rFonts w:ascii="SimSun" w:eastAsia="SimSun" w:hAnsi="SimSun" w:cs="SimSun"/>
      <w:b w:val="0"/>
      <w:bCs w:val="0"/>
      <w:i w:val="0"/>
      <w:iCs w:val="0"/>
      <w:smallCaps w:val="0"/>
      <w:strike w:val="0"/>
      <w:sz w:val="16"/>
      <w:szCs w:val="16"/>
      <w:u w:val="none"/>
      <w:shd w:val="clear" w:color="auto" w:fill="auto"/>
      <w:lang w:val="zh-TW" w:eastAsia="zh-TW" w:bidi="zh-TW"/>
    </w:rPr>
  </w:style>
  <w:style w:type="paragraph" w:customStyle="1" w:styleId="Style15">
    <w:name w:val="Body text|5"/>
    <w:basedOn w:val="Normal"/>
    <w:link w:val="CharStyle16"/>
    <w:pPr>
      <w:widowControl w:val="0"/>
      <w:shd w:val="clear" w:color="auto" w:fill="auto"/>
    </w:pPr>
    <w:rPr>
      <w:rFonts w:ascii="SimSun" w:eastAsia="SimSun" w:hAnsi="SimSun" w:cs="SimSun"/>
      <w:b w:val="0"/>
      <w:bCs w:val="0"/>
      <w:i w:val="0"/>
      <w:iCs w:val="0"/>
      <w:smallCaps w:val="0"/>
      <w:strike w:val="0"/>
      <w:color w:val="C92D2E"/>
      <w:sz w:val="28"/>
      <w:szCs w:val="28"/>
      <w:u w:val="none"/>
      <w:shd w:val="clear" w:color="auto" w:fill="auto"/>
      <w:lang w:val="zh-TW" w:eastAsia="zh-TW" w:bidi="zh-TW"/>
    </w:rPr>
  </w:style>
  <w:style w:type="paragraph" w:customStyle="1" w:styleId="Style18">
    <w:name w:val="Other|1"/>
    <w:basedOn w:val="Normal"/>
    <w:link w:val="CharStyle19"/>
    <w:pPr>
      <w:widowControl w:val="0"/>
      <w:shd w:val="clear" w:color="auto" w:fill="auto"/>
      <w:spacing w:line="360" w:lineRule="auto"/>
      <w:ind w:firstLine="300"/>
    </w:pPr>
    <w:rPr>
      <w:rFonts w:ascii="SimSun" w:eastAsia="SimSun" w:hAnsi="SimSun" w:cs="SimSun"/>
      <w:b w:val="0"/>
      <w:bCs w:val="0"/>
      <w:i w:val="0"/>
      <w:iCs w:val="0"/>
      <w:smallCaps w:val="0"/>
      <w:strike w:val="0"/>
      <w:sz w:val="14"/>
      <w:szCs w:val="14"/>
      <w:u w:val="none"/>
      <w:shd w:val="clear" w:color="auto" w:fill="auto"/>
      <w:lang w:val="zh-TW" w:eastAsia="zh-TW" w:bidi="zh-TW"/>
    </w:rPr>
  </w:style>
  <w:style w:type="paragraph" w:customStyle="1" w:styleId="Style26">
    <w:name w:val="Heading #3|1"/>
    <w:basedOn w:val="Normal"/>
    <w:link w:val="CharStyle27"/>
    <w:pPr>
      <w:widowControl w:val="0"/>
      <w:shd w:val="clear" w:color="auto" w:fill="auto"/>
      <w:jc w:val="center"/>
      <w:outlineLvl w:val="2"/>
    </w:pPr>
    <w:rPr>
      <w:rFonts w:ascii="SimSun" w:eastAsia="SimSun" w:hAnsi="SimSun" w:cs="SimSun"/>
      <w:b w:val="0"/>
      <w:bCs w:val="0"/>
      <w:i w:val="0"/>
      <w:iCs w:val="0"/>
      <w:smallCaps w:val="0"/>
      <w:strike w:val="0"/>
      <w:sz w:val="42"/>
      <w:szCs w:val="42"/>
      <w:u w:val="none"/>
      <w:shd w:val="clear" w:color="auto" w:fill="auto"/>
      <w:lang w:val="zh-TW" w:eastAsia="zh-TW" w:bidi="zh-TW"/>
    </w:rPr>
  </w:style>
  <w:style w:type="paragraph" w:customStyle="1" w:styleId="Style28">
    <w:name w:val="Heading #2|1"/>
    <w:basedOn w:val="Normal"/>
    <w:link w:val="CharStyle29"/>
    <w:pPr>
      <w:widowControl w:val="0"/>
      <w:shd w:val="clear" w:color="auto" w:fill="auto"/>
      <w:spacing w:after="380"/>
      <w:ind w:firstLine="580"/>
      <w:outlineLvl w:val="1"/>
    </w:pPr>
    <w:rPr>
      <w:rFonts w:ascii="SimSun" w:eastAsia="SimSun" w:hAnsi="SimSun" w:cs="SimSun"/>
      <w:b w:val="0"/>
      <w:bCs w:val="0"/>
      <w:i w:val="0"/>
      <w:iCs w:val="0"/>
      <w:smallCaps w:val="0"/>
      <w:strike w:val="0"/>
      <w:sz w:val="60"/>
      <w:szCs w:val="60"/>
      <w:u w:val="none"/>
      <w:shd w:val="clear" w:color="auto" w:fill="FFFFFF"/>
      <w:lang w:val="zh-TW" w:eastAsia="zh-TW" w:bidi="zh-TW"/>
    </w:rPr>
  </w:style>
  <w:style w:type="paragraph" w:customStyle="1" w:styleId="Style31">
    <w:name w:val="Body text|1"/>
    <w:basedOn w:val="Normal"/>
    <w:link w:val="CharStyle32"/>
    <w:pPr>
      <w:widowControl w:val="0"/>
      <w:shd w:val="clear" w:color="auto" w:fill="auto"/>
      <w:spacing w:line="360" w:lineRule="auto"/>
      <w:ind w:firstLine="300"/>
    </w:pPr>
    <w:rPr>
      <w:rFonts w:ascii="SimSun" w:eastAsia="SimSun" w:hAnsi="SimSun" w:cs="SimSun"/>
      <w:b w:val="0"/>
      <w:bCs w:val="0"/>
      <w:i w:val="0"/>
      <w:iCs w:val="0"/>
      <w:smallCaps w:val="0"/>
      <w:strike w:val="0"/>
      <w:sz w:val="14"/>
      <w:szCs w:val="14"/>
      <w:u w:val="none"/>
      <w:shd w:val="clear" w:color="auto" w:fill="auto"/>
      <w:lang w:val="zh-TW" w:eastAsia="zh-TW" w:bidi="zh-TW"/>
    </w:rPr>
  </w:style>
</w:styles>
</file>

<file path=word/_rels/document.xml.rels>&#65279;<?xml version="1.0" encoding="UTF-8" standalone="yes"?>
<Relationships xmlns="http://schemas.openxmlformats.org/package/2006/relationships"><Relationship Id="rId1" Type="http://schemas.openxmlformats.org/officeDocument/2006/relationships/footnotes" Target="footnote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image" Target="media/image1.jpeg" TargetMode="External"/><Relationship Id="rId7" Type="http://schemas.openxmlformats.org/officeDocument/2006/relationships/image" Target="media/image2.jpeg"/><Relationship Id="rId8" Type="http://schemas.openxmlformats.org/officeDocument/2006/relationships/image" Target="media/image2.jpeg" TargetMode="External"/><Relationship Id="rId9" Type="http://schemas.openxmlformats.org/officeDocument/2006/relationships/image" Target="media/image3.jpeg"/><Relationship Id="rId10" Type="http://schemas.openxmlformats.org/officeDocument/2006/relationships/image" Target="media/image3.jpeg" TargetMode="External"/><Relationship Id="rId11" Type="http://schemas.openxmlformats.org/officeDocument/2006/relationships/image" Target="media/image4.jpeg"/><Relationship Id="rId12" Type="http://schemas.openxmlformats.org/officeDocument/2006/relationships/image" Target="media/image4.jpeg" TargetMode="External"/></Relationships>
</file>